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472E2">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lang w:eastAsia="zh-CN"/>
        </w:rPr>
      </w:pPr>
    </w:p>
    <w:p w14:paraId="6BED6D9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淮南市商务局202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lang w:eastAsia="zh-CN"/>
        </w:rPr>
        <w:t>年政府信息公开</w:t>
      </w:r>
    </w:p>
    <w:p w14:paraId="0CE4E05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工作年度报告</w:t>
      </w:r>
    </w:p>
    <w:p w14:paraId="0E204FC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p>
    <w:p w14:paraId="5D49493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本报告根据《中华人民共和国政府信息公开条例》（国务院令第711号，以下简称《条例》）和《国务院办公厅政府信息与政务公开办公室关于印发〈中华人民共和国政府信息公开工作年度报告格式〉的通知》（国办公开办函〔2021〕30号）要求，编制本年度报告。本报告包括</w:t>
      </w:r>
      <w:r>
        <w:rPr>
          <w:rFonts w:hint="eastAsia" w:ascii="Times New Roman" w:hAnsi="Times New Roman" w:eastAsia="方正仿宋_GBK" w:cs="方正仿宋_GBK"/>
          <w:sz w:val="32"/>
          <w:szCs w:val="32"/>
        </w:rPr>
        <w:t>主要包括：总体情况、主动公开政府信息情况、收到和处理政府信息公开申请情况、政府信息公开行政复议、行政诉讼情况、政府信息公开工作存在主要问题及改进情况和其他需要报告事项。本报告中使用数据统计期限为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1月1日至12月31日。报告的电子版可在淮南市商务局网站下载（http://swj.huainan.gov.cn/）。如对本报告有任何疑问，请与淮南市商务局办公室联系（地址：淮南市山南新区民生大厦20层，电话：0554-2682060，邮编：232001）。</w:t>
      </w:r>
    </w:p>
    <w:p w14:paraId="0C292A0A">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一、总体情况</w:t>
      </w:r>
    </w:p>
    <w:p w14:paraId="767E6C5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2024年市商务局认真学习贯彻落实《条例》要求和上级政务公开工作安排，积极参加业务培训，努力提升业务能力，做到了应当主动公开的内容，全部公开，确保主动公开信息及时、准确、全面的向社会公开。</w:t>
      </w:r>
    </w:p>
    <w:p w14:paraId="0262BF60">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（一）主动公开</w:t>
      </w:r>
    </w:p>
    <w:p w14:paraId="0C932F48">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bookmarkStart w:id="0" w:name="_GoBack"/>
      <w:r>
        <w:rPr>
          <w:rFonts w:hint="eastAsia" w:ascii="Times New Roman" w:hAnsi="Times New Roman" w:eastAsia="方正仿宋_GBK" w:cs="方正仿宋_GBK"/>
          <w:sz w:val="32"/>
          <w:szCs w:val="32"/>
          <w:lang w:val="en-US" w:eastAsia="zh-CN"/>
        </w:rPr>
        <w:t>我局认真贯彻落实《淮南市人民政府办公室</w:t>
      </w:r>
      <w:r>
        <w:rPr>
          <w:rFonts w:hint="default"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lang w:val="en-US" w:eastAsia="zh-CN"/>
        </w:rPr>
        <w:t>年政务公开重点工作任务分工》文件要求，主动公开行政权力、机关职能及简介、统计、财政、建议提案办理、重点领域信息公开等信息</w:t>
      </w:r>
      <w:r>
        <w:rPr>
          <w:rFonts w:hint="default" w:ascii="Times New Roman" w:hAnsi="Times New Roman" w:eastAsia="方正仿宋_GBK" w:cs="方正仿宋_GBK"/>
          <w:sz w:val="32"/>
          <w:szCs w:val="32"/>
          <w:lang w:val="en-US" w:eastAsia="zh-CN"/>
        </w:rPr>
        <w:t>371</w:t>
      </w:r>
      <w:r>
        <w:rPr>
          <w:rFonts w:hint="eastAsia" w:ascii="Times New Roman" w:hAnsi="Times New Roman" w:eastAsia="方正仿宋_GBK" w:cs="方正仿宋_GBK"/>
          <w:sz w:val="32"/>
          <w:szCs w:val="32"/>
          <w:lang w:val="en-US" w:eastAsia="zh-CN"/>
        </w:rPr>
        <w:t>条。聚焦公众参与，针对商务领域重大政策、重点工作及社会公众普遍关心的热点问题等全市商务领域重要信息，全年开展新闻发布会4次，召开政风行风热线4次，回应关切信息12条。积极落实政策解读要求，通过简明问答、动漫图解等多种形式，以更直观方式呈现了公开内容，向公众提供解读服务。</w:t>
      </w:r>
    </w:p>
    <w:bookmarkEnd w:id="0"/>
    <w:p w14:paraId="40D3CED4">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（二）依申请公开</w:t>
      </w:r>
    </w:p>
    <w:p w14:paraId="08D74881">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做好依申请公开工作，按照《安徽省政府信息公开申请办理答复规范》要求规范办理信息公开申请。202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年我局无依申请公开的信息。</w:t>
      </w:r>
    </w:p>
    <w:p w14:paraId="2044BBD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政府信息管理</w:t>
      </w:r>
    </w:p>
    <w:p w14:paraId="725241B5">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为加强政府信息公开工作机构建设，确保政务公开工作高质量、高标准、严要求地进行，做到全面公开、及时公开，我局建立和完善了有关的工作制度：一是局领导责任制，建立起主要领导负总责、分管领导主抓、各有关科室配合的工作机制；二是建立政务公开工作的长效机制，落实分管领导、落实专职人员、落实有关工作措施和制度，使政务公开工作长期有人管、有人抓，形成有效的工作机制。推进信息发布工作规范化、制度化，严格落实“三审”制度，明确“三审”责任，规范“三审”流程，严肃“三审”纪律。</w:t>
      </w:r>
    </w:p>
    <w:p w14:paraId="41CFAE9F">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（四）</w:t>
      </w:r>
      <w:r>
        <w:rPr>
          <w:rFonts w:hint="eastAsia" w:ascii="Times New Roman" w:hAnsi="Times New Roman" w:eastAsia="方正楷体_GBK" w:cs="方正楷体_GBK"/>
          <w:sz w:val="32"/>
          <w:szCs w:val="32"/>
        </w:rPr>
        <w:t>政府信息公开平台建设</w:t>
      </w:r>
    </w:p>
    <w:p w14:paraId="3C25FF3C">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今年以来，我局</w:t>
      </w:r>
      <w:r>
        <w:rPr>
          <w:rFonts w:hint="eastAsia" w:ascii="Times New Roman" w:hAnsi="Times New Roman" w:eastAsia="方正仿宋_GBK" w:cs="方正仿宋_GBK"/>
          <w:sz w:val="32"/>
          <w:szCs w:val="32"/>
        </w:rPr>
        <w:t>进一步完善网站政府信息公开专栏建设，突出</w:t>
      </w:r>
      <w:r>
        <w:rPr>
          <w:rFonts w:hint="eastAsia" w:ascii="Times New Roman" w:hAnsi="Times New Roman" w:eastAsia="方正仿宋_GBK" w:cs="方正仿宋_GBK"/>
          <w:sz w:val="32"/>
          <w:szCs w:val="32"/>
          <w:lang w:val="en-US" w:eastAsia="zh-CN"/>
        </w:rPr>
        <w:t>部门特色，做好商务重点领域信息公开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根据主动公开目录设置，按照“决策、执行、管理、服务、结果”五公开要求，及时发布本部门预算、决算及相关报表。聚焦商贸业政策，主动公开月度商务经济运行信息以及重点领域信息</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回应企业和社会对经济运行情况的关注。规范商务局商务信息发布，确保商务工作、数据信息等能更好地服务社会。统筹做好权力运行、政策解读等重点栏目按时更新、完善,切实发挥政府网站政务公开主平台的积极作用。</w:t>
      </w:r>
    </w:p>
    <w:p w14:paraId="095E384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（五）</w:t>
      </w:r>
      <w:r>
        <w:rPr>
          <w:rFonts w:hint="eastAsia" w:ascii="Times New Roman" w:hAnsi="Times New Roman" w:eastAsia="方正楷体_GBK" w:cs="方正楷体_GBK"/>
          <w:sz w:val="32"/>
          <w:szCs w:val="32"/>
        </w:rPr>
        <w:t>监督保障</w:t>
      </w:r>
    </w:p>
    <w:p w14:paraId="18BA0ABC">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我局坚持常议常抓推进政务公开工作落实，根据淮南市2024年政务公开重点任务分工，明确全局全年工作任务，及时调整完善政务公开工作领导小组组成人员，明确和公开了局办公室为政务公开工作负责机构，1名专职人员负责政务公开工作，加强经费保障，确保工作高效开展。组织工作人员积极参加市政务公开培训会5次，开展单位内部政务公开专题培训1次，提高政府信息公开能力。本年度未开展社会评议；无政府信息公开责任追究情况。</w:t>
      </w:r>
    </w:p>
    <w:p w14:paraId="2F5F7EE4">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主动公开政府信息情况</w:t>
      </w:r>
    </w:p>
    <w:tbl>
      <w:tblPr>
        <w:tblStyle w:val="3"/>
        <w:tblpPr w:leftFromText="180" w:rightFromText="180" w:vertAnchor="text" w:horzAnchor="page" w:tblpXSpec="center" w:tblpY="2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5"/>
        <w:gridCol w:w="2025"/>
        <w:gridCol w:w="2025"/>
        <w:gridCol w:w="2025"/>
      </w:tblGrid>
      <w:tr w14:paraId="3C52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28F08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第二十条第（一）项</w:t>
            </w:r>
          </w:p>
        </w:tc>
      </w:tr>
      <w:tr w14:paraId="59D5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C442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2025" w:type="dxa"/>
            <w:noWrap w:val="0"/>
            <w:tcMar>
              <w:left w:w="57" w:type="dxa"/>
              <w:right w:w="57" w:type="dxa"/>
            </w:tcMar>
            <w:vAlign w:val="center"/>
          </w:tcPr>
          <w:p w14:paraId="06B6F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025" w:type="dxa"/>
            <w:noWrap w:val="0"/>
            <w:tcMar>
              <w:left w:w="57" w:type="dxa"/>
              <w:right w:w="57" w:type="dxa"/>
            </w:tcMar>
            <w:vAlign w:val="center"/>
          </w:tcPr>
          <w:p w14:paraId="7E48F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本年废止件数</w:t>
            </w:r>
          </w:p>
        </w:tc>
        <w:tc>
          <w:tcPr>
            <w:tcW w:w="2025" w:type="dxa"/>
            <w:noWrap w:val="0"/>
            <w:tcMar>
              <w:left w:w="57" w:type="dxa"/>
              <w:right w:w="57" w:type="dxa"/>
            </w:tcMar>
            <w:vAlign w:val="center"/>
          </w:tcPr>
          <w:p w14:paraId="557E7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14:paraId="3EDD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2658E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规章</w:t>
            </w:r>
          </w:p>
        </w:tc>
        <w:tc>
          <w:tcPr>
            <w:tcW w:w="2025" w:type="dxa"/>
            <w:noWrap w:val="0"/>
            <w:tcMar>
              <w:left w:w="57" w:type="dxa"/>
              <w:right w:w="57" w:type="dxa"/>
            </w:tcMar>
            <w:vAlign w:val="center"/>
          </w:tcPr>
          <w:p w14:paraId="520F5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1EAEE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777FA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14:paraId="6B6D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EC15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行政规范性文件</w:t>
            </w:r>
          </w:p>
        </w:tc>
        <w:tc>
          <w:tcPr>
            <w:tcW w:w="2025" w:type="dxa"/>
            <w:noWrap w:val="0"/>
            <w:tcMar>
              <w:left w:w="57" w:type="dxa"/>
              <w:right w:w="57" w:type="dxa"/>
            </w:tcMar>
            <w:vAlign w:val="center"/>
          </w:tcPr>
          <w:p w14:paraId="0522D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eastAsia"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6B045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eastAsia" w:ascii="Times New Roman" w:hAnsi="Times New Roman" w:eastAsia="宋体" w:cs="Times New Roman"/>
                <w:color w:val="000000"/>
                <w:kern w:val="0"/>
                <w:sz w:val="20"/>
                <w:szCs w:val="20"/>
                <w:lang w:val="en-US" w:eastAsia="zh-CN" w:bidi="ar"/>
              </w:rPr>
              <w:t>4</w:t>
            </w:r>
          </w:p>
        </w:tc>
        <w:tc>
          <w:tcPr>
            <w:tcW w:w="2025" w:type="dxa"/>
            <w:noWrap w:val="0"/>
            <w:tcMar>
              <w:left w:w="57" w:type="dxa"/>
              <w:right w:w="57" w:type="dxa"/>
            </w:tcMar>
            <w:vAlign w:val="center"/>
          </w:tcPr>
          <w:p w14:paraId="079D2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eastAsia" w:ascii="Times New Roman" w:hAnsi="Times New Roman" w:eastAsia="宋体" w:cs="Times New Roman"/>
                <w:kern w:val="0"/>
                <w:sz w:val="20"/>
                <w:szCs w:val="20"/>
                <w:lang w:val="en-US" w:eastAsia="zh-CN" w:bidi="ar"/>
              </w:rPr>
              <w:t>3</w:t>
            </w:r>
          </w:p>
        </w:tc>
      </w:tr>
      <w:tr w14:paraId="6C32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12136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第二十条第（五）项</w:t>
            </w:r>
          </w:p>
        </w:tc>
      </w:tr>
      <w:tr w14:paraId="4FCF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69471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14:paraId="24D4F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本年处理决定数量</w:t>
            </w:r>
          </w:p>
        </w:tc>
      </w:tr>
      <w:tr w14:paraId="574B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C911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行政许可</w:t>
            </w:r>
          </w:p>
        </w:tc>
        <w:tc>
          <w:tcPr>
            <w:tcW w:w="6075" w:type="dxa"/>
            <w:gridSpan w:val="3"/>
            <w:noWrap w:val="0"/>
            <w:tcMar>
              <w:left w:w="57" w:type="dxa"/>
              <w:right w:w="57" w:type="dxa"/>
            </w:tcMar>
            <w:vAlign w:val="center"/>
          </w:tcPr>
          <w:p w14:paraId="01294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ascii="Times New Roman" w:hAnsi="Times New Roman" w:eastAsia="宋体" w:cs="Times New Roman"/>
                <w:kern w:val="0"/>
                <w:sz w:val="20"/>
                <w:szCs w:val="20"/>
                <w:lang w:val="en-US" w:eastAsia="zh-CN" w:bidi="ar"/>
              </w:rPr>
              <w:t>9</w:t>
            </w:r>
          </w:p>
        </w:tc>
      </w:tr>
      <w:tr w14:paraId="26BD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5AEEB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第二十条第（六）项</w:t>
            </w:r>
          </w:p>
        </w:tc>
      </w:tr>
      <w:tr w14:paraId="4C08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18F06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14:paraId="24585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本年处理决定数量</w:t>
            </w:r>
          </w:p>
        </w:tc>
      </w:tr>
      <w:tr w14:paraId="1178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1746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行政处罚</w:t>
            </w:r>
          </w:p>
        </w:tc>
        <w:tc>
          <w:tcPr>
            <w:tcW w:w="6075" w:type="dxa"/>
            <w:gridSpan w:val="3"/>
            <w:noWrap w:val="0"/>
            <w:tcMar>
              <w:left w:w="57" w:type="dxa"/>
              <w:right w:w="57" w:type="dxa"/>
            </w:tcMar>
            <w:vAlign w:val="center"/>
          </w:tcPr>
          <w:p w14:paraId="26D5D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0</w:t>
            </w:r>
          </w:p>
        </w:tc>
      </w:tr>
      <w:tr w14:paraId="602B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11A5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行政强制</w:t>
            </w:r>
          </w:p>
        </w:tc>
        <w:tc>
          <w:tcPr>
            <w:tcW w:w="6075" w:type="dxa"/>
            <w:gridSpan w:val="3"/>
            <w:noWrap w:val="0"/>
            <w:tcMar>
              <w:left w:w="57" w:type="dxa"/>
              <w:right w:w="57" w:type="dxa"/>
            </w:tcMar>
            <w:vAlign w:val="center"/>
          </w:tcPr>
          <w:p w14:paraId="58B7D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0</w:t>
            </w:r>
          </w:p>
        </w:tc>
      </w:tr>
      <w:tr w14:paraId="72A0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76B83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第二十条第（八）项</w:t>
            </w:r>
          </w:p>
        </w:tc>
      </w:tr>
      <w:tr w14:paraId="3466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335F7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14:paraId="6F1B5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本年收费金额（单位：万元）</w:t>
            </w:r>
          </w:p>
        </w:tc>
      </w:tr>
      <w:tr w14:paraId="33C8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14:paraId="3515C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行政事业性收费</w:t>
            </w:r>
          </w:p>
        </w:tc>
        <w:tc>
          <w:tcPr>
            <w:tcW w:w="6075" w:type="dxa"/>
            <w:gridSpan w:val="3"/>
            <w:noWrap w:val="0"/>
            <w:tcMar>
              <w:left w:w="57" w:type="dxa"/>
              <w:right w:w="57" w:type="dxa"/>
            </w:tcMar>
            <w:vAlign w:val="center"/>
          </w:tcPr>
          <w:p w14:paraId="3643C395">
            <w:pPr>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0"/>
                <w:szCs w:val="20"/>
                <w:lang w:val="en-US" w:eastAsia="zh-CN"/>
              </w:rPr>
              <w:t>0</w:t>
            </w:r>
          </w:p>
        </w:tc>
      </w:tr>
    </w:tbl>
    <w:p w14:paraId="02DEE0BC">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7142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14:paraId="08A4D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14:paraId="4736C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申请人情况</w:t>
            </w:r>
          </w:p>
        </w:tc>
      </w:tr>
      <w:tr w14:paraId="0F4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14:paraId="1D4D3E3C">
            <w:pPr>
              <w:rPr>
                <w:rFonts w:hint="eastAsia" w:ascii="Times New Roman" w:hAnsi="Times New Roman" w:eastAsia="宋体" w:cs="Times New Roman"/>
                <w:sz w:val="24"/>
                <w:szCs w:val="24"/>
              </w:rPr>
            </w:pPr>
          </w:p>
        </w:tc>
        <w:tc>
          <w:tcPr>
            <w:tcW w:w="591" w:type="dxa"/>
            <w:vMerge w:val="restart"/>
            <w:noWrap w:val="0"/>
            <w:tcMar>
              <w:left w:w="57" w:type="dxa"/>
              <w:right w:w="57" w:type="dxa"/>
            </w:tcMar>
            <w:vAlign w:val="center"/>
          </w:tcPr>
          <w:p w14:paraId="2F4B5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自然人</w:t>
            </w:r>
          </w:p>
        </w:tc>
        <w:tc>
          <w:tcPr>
            <w:tcW w:w="2957" w:type="dxa"/>
            <w:gridSpan w:val="5"/>
            <w:noWrap w:val="0"/>
            <w:tcMar>
              <w:left w:w="57" w:type="dxa"/>
              <w:right w:w="57" w:type="dxa"/>
            </w:tcMar>
            <w:vAlign w:val="center"/>
          </w:tcPr>
          <w:p w14:paraId="01F6F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法人或其他组织</w:t>
            </w:r>
          </w:p>
        </w:tc>
        <w:tc>
          <w:tcPr>
            <w:tcW w:w="592" w:type="dxa"/>
            <w:vMerge w:val="restart"/>
            <w:noWrap w:val="0"/>
            <w:tcMar>
              <w:left w:w="57" w:type="dxa"/>
              <w:right w:w="57" w:type="dxa"/>
            </w:tcMar>
            <w:vAlign w:val="center"/>
          </w:tcPr>
          <w:p w14:paraId="3E6B2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总计</w:t>
            </w:r>
          </w:p>
        </w:tc>
      </w:tr>
      <w:tr w14:paraId="5466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14:paraId="01A9EF20">
            <w:pPr>
              <w:rPr>
                <w:rFonts w:hint="eastAsia" w:ascii="Times New Roman" w:hAnsi="Times New Roman" w:eastAsia="宋体" w:cs="Times New Roman"/>
                <w:sz w:val="24"/>
                <w:szCs w:val="24"/>
              </w:rPr>
            </w:pPr>
          </w:p>
        </w:tc>
        <w:tc>
          <w:tcPr>
            <w:tcW w:w="591" w:type="dxa"/>
            <w:vMerge w:val="continue"/>
            <w:noWrap w:val="0"/>
            <w:tcMar>
              <w:left w:w="57" w:type="dxa"/>
              <w:right w:w="57" w:type="dxa"/>
            </w:tcMar>
            <w:vAlign w:val="center"/>
          </w:tcPr>
          <w:p w14:paraId="4F19B844">
            <w:pPr>
              <w:rPr>
                <w:rFonts w:hint="eastAsia" w:ascii="Times New Roman" w:hAnsi="Times New Roman" w:eastAsia="宋体" w:cs="Times New Roman"/>
                <w:sz w:val="24"/>
                <w:szCs w:val="24"/>
              </w:rPr>
            </w:pPr>
          </w:p>
        </w:tc>
        <w:tc>
          <w:tcPr>
            <w:tcW w:w="591" w:type="dxa"/>
            <w:noWrap w:val="0"/>
            <w:tcMar>
              <w:left w:w="57" w:type="dxa"/>
              <w:right w:w="57" w:type="dxa"/>
            </w:tcMar>
            <w:vAlign w:val="center"/>
          </w:tcPr>
          <w:p w14:paraId="1885D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商业</w:t>
            </w:r>
          </w:p>
          <w:p w14:paraId="39F52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企业</w:t>
            </w:r>
          </w:p>
        </w:tc>
        <w:tc>
          <w:tcPr>
            <w:tcW w:w="591" w:type="dxa"/>
            <w:noWrap w:val="0"/>
            <w:tcMar>
              <w:left w:w="57" w:type="dxa"/>
              <w:right w:w="57" w:type="dxa"/>
            </w:tcMar>
            <w:vAlign w:val="center"/>
          </w:tcPr>
          <w:p w14:paraId="62BD9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科研</w:t>
            </w:r>
          </w:p>
          <w:p w14:paraId="665A8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机构</w:t>
            </w:r>
          </w:p>
        </w:tc>
        <w:tc>
          <w:tcPr>
            <w:tcW w:w="591" w:type="dxa"/>
            <w:noWrap w:val="0"/>
            <w:tcMar>
              <w:left w:w="57" w:type="dxa"/>
              <w:right w:w="57" w:type="dxa"/>
            </w:tcMar>
            <w:vAlign w:val="center"/>
          </w:tcPr>
          <w:p w14:paraId="23A87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社会公益组织</w:t>
            </w:r>
          </w:p>
        </w:tc>
        <w:tc>
          <w:tcPr>
            <w:tcW w:w="591" w:type="dxa"/>
            <w:noWrap w:val="0"/>
            <w:tcMar>
              <w:left w:w="57" w:type="dxa"/>
              <w:right w:w="57" w:type="dxa"/>
            </w:tcMar>
            <w:vAlign w:val="center"/>
          </w:tcPr>
          <w:p w14:paraId="3A5FB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法律服务机构</w:t>
            </w:r>
          </w:p>
        </w:tc>
        <w:tc>
          <w:tcPr>
            <w:tcW w:w="593" w:type="dxa"/>
            <w:noWrap w:val="0"/>
            <w:tcMar>
              <w:left w:w="57" w:type="dxa"/>
              <w:right w:w="57" w:type="dxa"/>
            </w:tcMar>
            <w:vAlign w:val="center"/>
          </w:tcPr>
          <w:p w14:paraId="1B9DA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其他</w:t>
            </w:r>
          </w:p>
        </w:tc>
        <w:tc>
          <w:tcPr>
            <w:tcW w:w="592" w:type="dxa"/>
            <w:vMerge w:val="continue"/>
            <w:noWrap w:val="0"/>
            <w:tcMar>
              <w:left w:w="57" w:type="dxa"/>
              <w:right w:w="57" w:type="dxa"/>
            </w:tcMar>
            <w:vAlign w:val="center"/>
          </w:tcPr>
          <w:p w14:paraId="10EAB024">
            <w:pPr>
              <w:rPr>
                <w:rFonts w:hint="eastAsia" w:ascii="Times New Roman" w:hAnsi="Times New Roman" w:eastAsia="宋体" w:cs="Times New Roman"/>
                <w:sz w:val="24"/>
                <w:szCs w:val="24"/>
              </w:rPr>
            </w:pPr>
          </w:p>
        </w:tc>
      </w:tr>
      <w:tr w14:paraId="0070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4E9C8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591" w:type="dxa"/>
            <w:noWrap w:val="0"/>
            <w:tcMar>
              <w:left w:w="57" w:type="dxa"/>
              <w:right w:w="57" w:type="dxa"/>
            </w:tcMar>
            <w:vAlign w:val="center"/>
          </w:tcPr>
          <w:p w14:paraId="2946F42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01169B9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AC5B2A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C3273C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ED823F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1DB108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27E195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36CC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24CB5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591" w:type="dxa"/>
            <w:noWrap w:val="0"/>
            <w:tcMar>
              <w:left w:w="57" w:type="dxa"/>
              <w:right w:w="57" w:type="dxa"/>
            </w:tcMar>
            <w:vAlign w:val="center"/>
          </w:tcPr>
          <w:p w14:paraId="15A99C8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739662F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BDCA24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CFA7C1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170CF4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6B0CB7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D4F7FE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5B85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14:paraId="683A8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三、本年度办理结果</w:t>
            </w:r>
          </w:p>
        </w:tc>
        <w:tc>
          <w:tcPr>
            <w:tcW w:w="3579" w:type="dxa"/>
            <w:gridSpan w:val="2"/>
            <w:noWrap w:val="0"/>
            <w:tcMar>
              <w:left w:w="57" w:type="dxa"/>
              <w:right w:w="57" w:type="dxa"/>
            </w:tcMar>
            <w:vAlign w:val="center"/>
          </w:tcPr>
          <w:p w14:paraId="1F9C3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（一）予以公开</w:t>
            </w:r>
          </w:p>
        </w:tc>
        <w:tc>
          <w:tcPr>
            <w:tcW w:w="591" w:type="dxa"/>
            <w:noWrap w:val="0"/>
            <w:tcMar>
              <w:left w:w="57" w:type="dxa"/>
              <w:right w:w="57" w:type="dxa"/>
            </w:tcMar>
            <w:vAlign w:val="center"/>
          </w:tcPr>
          <w:p w14:paraId="6E2F35B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BCDBC0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BA2233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9D0F31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6DCB50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3D4889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80B7E2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14:paraId="188B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14:paraId="089F68D0">
            <w:pPr>
              <w:rPr>
                <w:rFonts w:hint="eastAsia" w:ascii="Times New Roman" w:hAnsi="Times New Roman" w:eastAsia="宋体" w:cs="Times New Roman"/>
                <w:sz w:val="24"/>
                <w:szCs w:val="24"/>
              </w:rPr>
            </w:pPr>
          </w:p>
        </w:tc>
        <w:tc>
          <w:tcPr>
            <w:tcW w:w="3579" w:type="dxa"/>
            <w:gridSpan w:val="2"/>
            <w:noWrap w:val="0"/>
            <w:tcMar>
              <w:left w:w="57" w:type="dxa"/>
              <w:right w:w="57" w:type="dxa"/>
            </w:tcMar>
            <w:vAlign w:val="center"/>
          </w:tcPr>
          <w:p w14:paraId="26C52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591" w:type="dxa"/>
            <w:noWrap w:val="0"/>
            <w:tcMar>
              <w:left w:w="57" w:type="dxa"/>
              <w:right w:w="57" w:type="dxa"/>
            </w:tcMar>
            <w:vAlign w:val="center"/>
          </w:tcPr>
          <w:p w14:paraId="45F52A8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3464B69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466CB6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1629C5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89D768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EF31CD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5DE60D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08ED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5A746EA">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7BF79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（三）不予公开</w:t>
            </w:r>
          </w:p>
        </w:tc>
        <w:tc>
          <w:tcPr>
            <w:tcW w:w="2769" w:type="dxa"/>
            <w:noWrap w:val="0"/>
            <w:tcMar>
              <w:left w:w="57" w:type="dxa"/>
              <w:right w:w="57" w:type="dxa"/>
            </w:tcMar>
            <w:vAlign w:val="top"/>
          </w:tcPr>
          <w:p w14:paraId="27530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1.属于国家秘密</w:t>
            </w:r>
          </w:p>
        </w:tc>
        <w:tc>
          <w:tcPr>
            <w:tcW w:w="591" w:type="dxa"/>
            <w:noWrap w:val="0"/>
            <w:tcMar>
              <w:left w:w="57" w:type="dxa"/>
              <w:right w:w="57" w:type="dxa"/>
            </w:tcMar>
            <w:vAlign w:val="center"/>
          </w:tcPr>
          <w:p w14:paraId="4D4582E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6484F93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08F21C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C1E096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C2A453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8CB68D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176567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5383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5AA00F3">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3BD3E24F">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0A900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2.其他法律行政法规禁止公开</w:t>
            </w:r>
          </w:p>
        </w:tc>
        <w:tc>
          <w:tcPr>
            <w:tcW w:w="591" w:type="dxa"/>
            <w:noWrap w:val="0"/>
            <w:tcMar>
              <w:left w:w="57" w:type="dxa"/>
              <w:right w:w="57" w:type="dxa"/>
            </w:tcMar>
            <w:vAlign w:val="center"/>
          </w:tcPr>
          <w:p w14:paraId="0B5886E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162F4AB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7C91D3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2849C2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8E9C69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450C0C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6D1C67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044A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EE9A469">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5D20EBDC">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5C792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3.危及“三安全一稳定”</w:t>
            </w:r>
          </w:p>
        </w:tc>
        <w:tc>
          <w:tcPr>
            <w:tcW w:w="591" w:type="dxa"/>
            <w:noWrap w:val="0"/>
            <w:tcMar>
              <w:left w:w="57" w:type="dxa"/>
              <w:right w:w="57" w:type="dxa"/>
            </w:tcMar>
            <w:vAlign w:val="center"/>
          </w:tcPr>
          <w:p w14:paraId="7D3640F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77F5BA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F00716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940C30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533D23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B9905A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0EEADC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14:paraId="06D8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D8D0BDE">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EB4BF9B">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3EB23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4.保护第三方合法权益</w:t>
            </w:r>
          </w:p>
        </w:tc>
        <w:tc>
          <w:tcPr>
            <w:tcW w:w="591" w:type="dxa"/>
            <w:noWrap w:val="0"/>
            <w:tcMar>
              <w:left w:w="57" w:type="dxa"/>
              <w:right w:w="57" w:type="dxa"/>
            </w:tcMar>
            <w:vAlign w:val="center"/>
          </w:tcPr>
          <w:p w14:paraId="77FBC47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33B5AA8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9AAF41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4F216B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EFCEC3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B067AC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402F69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35A4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1C71CB2">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08F72D8">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420F3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5.属于三类内部事务信息</w:t>
            </w:r>
          </w:p>
        </w:tc>
        <w:tc>
          <w:tcPr>
            <w:tcW w:w="591" w:type="dxa"/>
            <w:noWrap w:val="0"/>
            <w:tcMar>
              <w:left w:w="57" w:type="dxa"/>
              <w:right w:w="57" w:type="dxa"/>
            </w:tcMar>
            <w:vAlign w:val="center"/>
          </w:tcPr>
          <w:p w14:paraId="66A13B6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14F916D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83325A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5B07E8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3E78C7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25729F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687840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6588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D479808">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7C9C6B93">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57CBF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6.属于四类过程性信息</w:t>
            </w:r>
          </w:p>
        </w:tc>
        <w:tc>
          <w:tcPr>
            <w:tcW w:w="591" w:type="dxa"/>
            <w:noWrap w:val="0"/>
            <w:tcMar>
              <w:left w:w="57" w:type="dxa"/>
              <w:right w:w="57" w:type="dxa"/>
            </w:tcMar>
            <w:vAlign w:val="center"/>
          </w:tcPr>
          <w:p w14:paraId="76525A2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4923F10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9F5FAA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419F2F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B1ABD8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3E20A59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315E2C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78C3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892A811">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25E0632">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1BFA2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7.属于行政执法案卷</w:t>
            </w:r>
          </w:p>
        </w:tc>
        <w:tc>
          <w:tcPr>
            <w:tcW w:w="591" w:type="dxa"/>
            <w:noWrap w:val="0"/>
            <w:tcMar>
              <w:left w:w="57" w:type="dxa"/>
              <w:right w:w="57" w:type="dxa"/>
            </w:tcMar>
            <w:vAlign w:val="center"/>
          </w:tcPr>
          <w:p w14:paraId="5504C20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7BAD94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6E710C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8C67C1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8627DB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A42A56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71CBF96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14:paraId="7C31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A1F7C27">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5C929845">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71DBF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8.属于行政查询事项</w:t>
            </w:r>
          </w:p>
        </w:tc>
        <w:tc>
          <w:tcPr>
            <w:tcW w:w="591" w:type="dxa"/>
            <w:noWrap w:val="0"/>
            <w:tcMar>
              <w:left w:w="57" w:type="dxa"/>
              <w:right w:w="57" w:type="dxa"/>
            </w:tcMar>
            <w:vAlign w:val="center"/>
          </w:tcPr>
          <w:p w14:paraId="293493E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5EF6876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2D736A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0CF1E2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84CE64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3533A5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1534DB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47F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4560BE3">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26428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（四）无法提供</w:t>
            </w:r>
          </w:p>
        </w:tc>
        <w:tc>
          <w:tcPr>
            <w:tcW w:w="2769" w:type="dxa"/>
            <w:noWrap w:val="0"/>
            <w:tcMar>
              <w:left w:w="57" w:type="dxa"/>
              <w:right w:w="57" w:type="dxa"/>
            </w:tcMar>
            <w:vAlign w:val="top"/>
          </w:tcPr>
          <w:p w14:paraId="338E0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1.本机关不掌握相关政府信息</w:t>
            </w:r>
          </w:p>
        </w:tc>
        <w:tc>
          <w:tcPr>
            <w:tcW w:w="591" w:type="dxa"/>
            <w:noWrap w:val="0"/>
            <w:tcMar>
              <w:left w:w="57" w:type="dxa"/>
              <w:right w:w="57" w:type="dxa"/>
            </w:tcMar>
            <w:vAlign w:val="center"/>
          </w:tcPr>
          <w:p w14:paraId="4BCD872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664BD63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5C6839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6BF26C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B5C0F4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295EB4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2D38EB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5782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50EEE85">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731AA95D">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10D06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2.没有现成信息需要另行制作</w:t>
            </w:r>
          </w:p>
        </w:tc>
        <w:tc>
          <w:tcPr>
            <w:tcW w:w="591" w:type="dxa"/>
            <w:noWrap w:val="0"/>
            <w:tcMar>
              <w:left w:w="57" w:type="dxa"/>
              <w:right w:w="57" w:type="dxa"/>
            </w:tcMar>
            <w:vAlign w:val="center"/>
          </w:tcPr>
          <w:p w14:paraId="4FBAF3E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03A062B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59834A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9AF412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14DABE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829656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92EE73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085E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1D89E0E">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555B4A07">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12110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3.补正后申请内容仍不明确</w:t>
            </w:r>
          </w:p>
        </w:tc>
        <w:tc>
          <w:tcPr>
            <w:tcW w:w="591" w:type="dxa"/>
            <w:noWrap w:val="0"/>
            <w:tcMar>
              <w:left w:w="57" w:type="dxa"/>
              <w:right w:w="57" w:type="dxa"/>
            </w:tcMar>
            <w:vAlign w:val="center"/>
          </w:tcPr>
          <w:p w14:paraId="45288DA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07A49C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42DE11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764D29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A52BD6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39CBCF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29F77DC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14:paraId="4045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8BB1763">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5E72FF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（五）不予处理</w:t>
            </w:r>
          </w:p>
        </w:tc>
        <w:tc>
          <w:tcPr>
            <w:tcW w:w="2769" w:type="dxa"/>
            <w:noWrap w:val="0"/>
            <w:tcMar>
              <w:left w:w="57" w:type="dxa"/>
              <w:right w:w="57" w:type="dxa"/>
            </w:tcMar>
            <w:vAlign w:val="top"/>
          </w:tcPr>
          <w:p w14:paraId="2F099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1.信访举报投诉类申请</w:t>
            </w:r>
          </w:p>
        </w:tc>
        <w:tc>
          <w:tcPr>
            <w:tcW w:w="591" w:type="dxa"/>
            <w:noWrap w:val="0"/>
            <w:tcMar>
              <w:left w:w="57" w:type="dxa"/>
              <w:right w:w="57" w:type="dxa"/>
            </w:tcMar>
            <w:vAlign w:val="center"/>
          </w:tcPr>
          <w:p w14:paraId="701D516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5AA8E4F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ED6E54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89E1D2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318F34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19D1DF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105819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51CE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90CA503">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6D21D6B7">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62D14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2.重复申请</w:t>
            </w:r>
          </w:p>
        </w:tc>
        <w:tc>
          <w:tcPr>
            <w:tcW w:w="591" w:type="dxa"/>
            <w:noWrap w:val="0"/>
            <w:tcMar>
              <w:left w:w="57" w:type="dxa"/>
              <w:right w:w="57" w:type="dxa"/>
            </w:tcMar>
            <w:vAlign w:val="center"/>
          </w:tcPr>
          <w:p w14:paraId="4A7724F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6FBBBA8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D0745A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C3B20C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2A8E4E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35B4512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CA37A0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0"/>
                <w:sz w:val="21"/>
                <w:szCs w:val="21"/>
                <w:lang w:val="en-US" w:eastAsia="zh-CN" w:bidi="ar"/>
              </w:rPr>
              <w:t>0</w:t>
            </w:r>
          </w:p>
        </w:tc>
      </w:tr>
      <w:tr w14:paraId="0D6E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89503A6">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7C975A4D">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729EB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3.要求提供公开出版物</w:t>
            </w:r>
          </w:p>
        </w:tc>
        <w:tc>
          <w:tcPr>
            <w:tcW w:w="591" w:type="dxa"/>
            <w:noWrap w:val="0"/>
            <w:tcMar>
              <w:left w:w="57" w:type="dxa"/>
              <w:right w:w="57" w:type="dxa"/>
            </w:tcMar>
            <w:vAlign w:val="center"/>
          </w:tcPr>
          <w:p w14:paraId="670778D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087112E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326645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43BC7C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0447F2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658356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857060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0"/>
                <w:sz w:val="21"/>
                <w:szCs w:val="21"/>
                <w:lang w:val="en-US" w:eastAsia="zh-CN" w:bidi="ar"/>
              </w:rPr>
              <w:t>0</w:t>
            </w:r>
          </w:p>
        </w:tc>
      </w:tr>
      <w:tr w14:paraId="613B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A3F205A">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29F781D5">
            <w:pPr>
              <w:rPr>
                <w:rFonts w:hint="eastAsia" w:ascii="Times New Roman" w:hAnsi="Times New Roman" w:eastAsia="宋体" w:cs="Times New Roman"/>
                <w:sz w:val="24"/>
                <w:szCs w:val="24"/>
              </w:rPr>
            </w:pPr>
          </w:p>
        </w:tc>
        <w:tc>
          <w:tcPr>
            <w:tcW w:w="2769" w:type="dxa"/>
            <w:noWrap w:val="0"/>
            <w:tcMar>
              <w:left w:w="57" w:type="dxa"/>
              <w:right w:w="57" w:type="dxa"/>
            </w:tcMar>
            <w:vAlign w:val="top"/>
          </w:tcPr>
          <w:p w14:paraId="3F798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4.无正当理由大量反复申请</w:t>
            </w:r>
          </w:p>
        </w:tc>
        <w:tc>
          <w:tcPr>
            <w:tcW w:w="591" w:type="dxa"/>
            <w:noWrap w:val="0"/>
            <w:tcMar>
              <w:left w:w="57" w:type="dxa"/>
              <w:right w:w="57" w:type="dxa"/>
            </w:tcMar>
            <w:vAlign w:val="center"/>
          </w:tcPr>
          <w:p w14:paraId="5EA4E8F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983F48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60F47C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2AC147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DCBC9A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864F3E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7D487B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r>
      <w:tr w14:paraId="01A0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14:paraId="0F1B78CC">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5E7A7E31">
            <w:pPr>
              <w:rPr>
                <w:rFonts w:hint="eastAsia" w:ascii="Times New Roman" w:hAnsi="Times New Roman" w:eastAsia="宋体" w:cs="Times New Roman"/>
                <w:sz w:val="24"/>
                <w:szCs w:val="24"/>
              </w:rPr>
            </w:pPr>
          </w:p>
        </w:tc>
        <w:tc>
          <w:tcPr>
            <w:tcW w:w="2769" w:type="dxa"/>
            <w:noWrap w:val="0"/>
            <w:tcMar>
              <w:left w:w="57" w:type="dxa"/>
              <w:right w:w="57" w:type="dxa"/>
            </w:tcMar>
            <w:vAlign w:val="center"/>
          </w:tcPr>
          <w:p w14:paraId="66345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591" w:type="dxa"/>
            <w:noWrap w:val="0"/>
            <w:tcMar>
              <w:left w:w="57" w:type="dxa"/>
              <w:right w:w="57" w:type="dxa"/>
            </w:tcMar>
            <w:vAlign w:val="center"/>
          </w:tcPr>
          <w:p w14:paraId="1C3CC7C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41CD3C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48322A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22BEDB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B89CCC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7C77D7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21BD6F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r>
      <w:tr w14:paraId="5821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3052B73C">
            <w:pPr>
              <w:rPr>
                <w:rFonts w:hint="eastAsia" w:ascii="Times New Roman" w:hAnsi="Times New Roman" w:eastAsia="宋体" w:cs="Times New Roman"/>
                <w:sz w:val="24"/>
                <w:szCs w:val="24"/>
              </w:rPr>
            </w:pPr>
          </w:p>
        </w:tc>
        <w:tc>
          <w:tcPr>
            <w:tcW w:w="810" w:type="dxa"/>
            <w:vMerge w:val="restart"/>
            <w:noWrap w:val="0"/>
            <w:tcMar>
              <w:left w:w="57" w:type="dxa"/>
              <w:right w:w="57" w:type="dxa"/>
            </w:tcMar>
            <w:vAlign w:val="center"/>
          </w:tcPr>
          <w:p w14:paraId="0EECF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（六）其他处理</w:t>
            </w:r>
          </w:p>
        </w:tc>
        <w:tc>
          <w:tcPr>
            <w:tcW w:w="2769" w:type="dxa"/>
            <w:noWrap w:val="0"/>
            <w:tcMar>
              <w:left w:w="57" w:type="dxa"/>
              <w:right w:w="57" w:type="dxa"/>
            </w:tcMar>
            <w:vAlign w:val="center"/>
          </w:tcPr>
          <w:p w14:paraId="7D98B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14:paraId="227665A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242C0BC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CDEFD0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ED164F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06161E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35EAAD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C7C00A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0"/>
                <w:sz w:val="21"/>
                <w:szCs w:val="21"/>
                <w:lang w:val="en-US" w:eastAsia="zh-CN" w:bidi="ar"/>
              </w:rPr>
              <w:t>0</w:t>
            </w:r>
          </w:p>
        </w:tc>
      </w:tr>
      <w:tr w14:paraId="30BC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3F46ED10">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4DACD269">
            <w:pPr>
              <w:rPr>
                <w:rFonts w:hint="eastAsia" w:ascii="Times New Roman" w:hAnsi="Times New Roman" w:eastAsia="宋体" w:cs="Times New Roman"/>
                <w:sz w:val="24"/>
                <w:szCs w:val="24"/>
              </w:rPr>
            </w:pPr>
          </w:p>
        </w:tc>
        <w:tc>
          <w:tcPr>
            <w:tcW w:w="2769" w:type="dxa"/>
            <w:noWrap w:val="0"/>
            <w:tcMar>
              <w:left w:w="57" w:type="dxa"/>
              <w:right w:w="57" w:type="dxa"/>
            </w:tcMar>
            <w:vAlign w:val="center"/>
          </w:tcPr>
          <w:p w14:paraId="03B17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14:paraId="10EE491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30225FC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33F166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AB1AA3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46E69D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769A7C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51027C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7E92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73FEE32">
            <w:pPr>
              <w:rPr>
                <w:rFonts w:hint="eastAsia" w:ascii="Times New Roman" w:hAnsi="Times New Roman" w:eastAsia="宋体" w:cs="Times New Roman"/>
                <w:sz w:val="24"/>
                <w:szCs w:val="24"/>
              </w:rPr>
            </w:pPr>
          </w:p>
        </w:tc>
        <w:tc>
          <w:tcPr>
            <w:tcW w:w="810" w:type="dxa"/>
            <w:vMerge w:val="continue"/>
            <w:noWrap w:val="0"/>
            <w:tcMar>
              <w:left w:w="57" w:type="dxa"/>
              <w:right w:w="57" w:type="dxa"/>
            </w:tcMar>
            <w:vAlign w:val="center"/>
          </w:tcPr>
          <w:p w14:paraId="08A62631">
            <w:pPr>
              <w:rPr>
                <w:rFonts w:hint="eastAsia" w:ascii="Times New Roman" w:hAnsi="Times New Roman" w:eastAsia="宋体" w:cs="Times New Roman"/>
                <w:sz w:val="24"/>
                <w:szCs w:val="24"/>
              </w:rPr>
            </w:pPr>
          </w:p>
        </w:tc>
        <w:tc>
          <w:tcPr>
            <w:tcW w:w="2769" w:type="dxa"/>
            <w:noWrap w:val="0"/>
            <w:tcMar>
              <w:left w:w="57" w:type="dxa"/>
              <w:right w:w="57" w:type="dxa"/>
            </w:tcMar>
            <w:vAlign w:val="center"/>
          </w:tcPr>
          <w:p w14:paraId="75E67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3.其他</w:t>
            </w:r>
          </w:p>
        </w:tc>
        <w:tc>
          <w:tcPr>
            <w:tcW w:w="591" w:type="dxa"/>
            <w:noWrap w:val="0"/>
            <w:tcMar>
              <w:left w:w="57" w:type="dxa"/>
              <w:right w:w="57" w:type="dxa"/>
            </w:tcMar>
            <w:vAlign w:val="center"/>
          </w:tcPr>
          <w:p w14:paraId="07056D0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4E4A9D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A05AA0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6EC645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210F48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92D5E7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0F0EA9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14:paraId="5253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0464BBF">
            <w:pPr>
              <w:rPr>
                <w:rFonts w:hint="eastAsia" w:ascii="Times New Roman" w:hAnsi="Times New Roman" w:eastAsia="宋体" w:cs="Times New Roman"/>
                <w:sz w:val="24"/>
                <w:szCs w:val="24"/>
              </w:rPr>
            </w:pPr>
          </w:p>
        </w:tc>
        <w:tc>
          <w:tcPr>
            <w:tcW w:w="3579" w:type="dxa"/>
            <w:gridSpan w:val="2"/>
            <w:noWrap w:val="0"/>
            <w:tcMar>
              <w:left w:w="57" w:type="dxa"/>
              <w:right w:w="57" w:type="dxa"/>
            </w:tcMar>
            <w:vAlign w:val="center"/>
          </w:tcPr>
          <w:p w14:paraId="15361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（七）总计</w:t>
            </w:r>
          </w:p>
        </w:tc>
        <w:tc>
          <w:tcPr>
            <w:tcW w:w="591" w:type="dxa"/>
            <w:noWrap w:val="0"/>
            <w:tcMar>
              <w:left w:w="57" w:type="dxa"/>
              <w:right w:w="57" w:type="dxa"/>
            </w:tcMar>
            <w:vAlign w:val="center"/>
          </w:tcPr>
          <w:p w14:paraId="0226AF1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1A2F030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DAC182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6D608F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C21656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E87BC9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A20D05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r w14:paraId="4972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14:paraId="13779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四、结转下年度继续办理</w:t>
            </w:r>
          </w:p>
        </w:tc>
        <w:tc>
          <w:tcPr>
            <w:tcW w:w="591" w:type="dxa"/>
            <w:noWrap w:val="0"/>
            <w:tcMar>
              <w:left w:w="57" w:type="dxa"/>
              <w:right w:w="57" w:type="dxa"/>
            </w:tcMar>
            <w:vAlign w:val="center"/>
          </w:tcPr>
          <w:p w14:paraId="5F8A6A2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c>
          <w:tcPr>
            <w:tcW w:w="591" w:type="dxa"/>
            <w:noWrap w:val="0"/>
            <w:tcMar>
              <w:left w:w="57" w:type="dxa"/>
              <w:right w:w="57" w:type="dxa"/>
            </w:tcMar>
            <w:vAlign w:val="center"/>
          </w:tcPr>
          <w:p w14:paraId="7678515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CAB0FC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7DD0ED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5457CE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FC3AEC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F530D0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r>
              <w:rPr>
                <w:rFonts w:hint="eastAsia" w:ascii="Times New Roman" w:hAnsi="Times New Roman" w:eastAsia="宋体" w:cs="Times New Roman"/>
                <w:kern w:val="0"/>
                <w:sz w:val="21"/>
                <w:szCs w:val="21"/>
                <w:lang w:val="en-US" w:eastAsia="zh-CN" w:bidi="ar"/>
              </w:rPr>
              <w:t>0</w:t>
            </w:r>
          </w:p>
        </w:tc>
      </w:tr>
    </w:tbl>
    <w:p w14:paraId="0071DAA6">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四、政府信息公开行政复议、行政诉讼情况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78E2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14:paraId="5BC32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行政复议</w:t>
            </w:r>
          </w:p>
        </w:tc>
        <w:tc>
          <w:tcPr>
            <w:tcW w:w="5203" w:type="dxa"/>
            <w:gridSpan w:val="10"/>
            <w:noWrap w:val="0"/>
            <w:tcMar>
              <w:left w:w="108" w:type="dxa"/>
              <w:right w:w="108" w:type="dxa"/>
            </w:tcMar>
            <w:vAlign w:val="center"/>
          </w:tcPr>
          <w:p w14:paraId="5DD25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行政诉讼</w:t>
            </w:r>
          </w:p>
        </w:tc>
      </w:tr>
      <w:tr w14:paraId="55CA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14:paraId="68CBF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结果维持</w:t>
            </w:r>
          </w:p>
        </w:tc>
        <w:tc>
          <w:tcPr>
            <w:tcW w:w="519" w:type="dxa"/>
            <w:vMerge w:val="restart"/>
            <w:noWrap w:val="0"/>
            <w:tcMar>
              <w:left w:w="108" w:type="dxa"/>
              <w:right w:w="108" w:type="dxa"/>
            </w:tcMar>
            <w:vAlign w:val="center"/>
          </w:tcPr>
          <w:p w14:paraId="478DA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1F9D8D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纠正</w:t>
            </w:r>
          </w:p>
        </w:tc>
        <w:tc>
          <w:tcPr>
            <w:tcW w:w="519" w:type="dxa"/>
            <w:vMerge w:val="restart"/>
            <w:noWrap w:val="0"/>
            <w:tcMar>
              <w:left w:w="108" w:type="dxa"/>
              <w:right w:w="108" w:type="dxa"/>
            </w:tcMar>
            <w:vAlign w:val="center"/>
          </w:tcPr>
          <w:p w14:paraId="13108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14:paraId="45A1B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结果</w:t>
            </w:r>
          </w:p>
        </w:tc>
        <w:tc>
          <w:tcPr>
            <w:tcW w:w="519" w:type="dxa"/>
            <w:vMerge w:val="restart"/>
            <w:noWrap w:val="0"/>
            <w:tcMar>
              <w:left w:w="108" w:type="dxa"/>
              <w:right w:w="108" w:type="dxa"/>
            </w:tcMar>
            <w:vAlign w:val="center"/>
          </w:tcPr>
          <w:p w14:paraId="6CBB8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14:paraId="5B111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审结</w:t>
            </w:r>
          </w:p>
        </w:tc>
        <w:tc>
          <w:tcPr>
            <w:tcW w:w="520" w:type="dxa"/>
            <w:vMerge w:val="restart"/>
            <w:noWrap w:val="0"/>
            <w:tcMar>
              <w:left w:w="108" w:type="dxa"/>
              <w:right w:w="108" w:type="dxa"/>
            </w:tcMar>
            <w:vAlign w:val="center"/>
          </w:tcPr>
          <w:p w14:paraId="29964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总计</w:t>
            </w:r>
          </w:p>
        </w:tc>
        <w:tc>
          <w:tcPr>
            <w:tcW w:w="2598" w:type="dxa"/>
            <w:gridSpan w:val="5"/>
            <w:noWrap w:val="0"/>
            <w:tcMar>
              <w:left w:w="108" w:type="dxa"/>
              <w:right w:w="108" w:type="dxa"/>
            </w:tcMar>
            <w:vAlign w:val="center"/>
          </w:tcPr>
          <w:p w14:paraId="679D7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未经复议直接起诉</w:t>
            </w:r>
          </w:p>
        </w:tc>
        <w:tc>
          <w:tcPr>
            <w:tcW w:w="2605" w:type="dxa"/>
            <w:gridSpan w:val="5"/>
            <w:noWrap w:val="0"/>
            <w:tcMar>
              <w:left w:w="108" w:type="dxa"/>
              <w:right w:w="108" w:type="dxa"/>
            </w:tcMar>
            <w:vAlign w:val="center"/>
          </w:tcPr>
          <w:p w14:paraId="3C19B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复议后起诉</w:t>
            </w:r>
          </w:p>
        </w:tc>
      </w:tr>
      <w:tr w14:paraId="1F64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14:paraId="4F53E9AF">
            <w:pPr>
              <w:rPr>
                <w:rFonts w:hint="eastAsia"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3A74144F">
            <w:pPr>
              <w:rPr>
                <w:rFonts w:hint="eastAsia"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52CBF69A">
            <w:pPr>
              <w:rPr>
                <w:rFonts w:hint="eastAsia"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7026F62F">
            <w:pPr>
              <w:rPr>
                <w:rFonts w:hint="eastAsia" w:ascii="Times New Roman" w:hAnsi="Times New Roman" w:eastAsia="宋体" w:cs="Times New Roman"/>
                <w:sz w:val="24"/>
                <w:szCs w:val="24"/>
              </w:rPr>
            </w:pPr>
          </w:p>
        </w:tc>
        <w:tc>
          <w:tcPr>
            <w:tcW w:w="520" w:type="dxa"/>
            <w:vMerge w:val="continue"/>
            <w:noWrap w:val="0"/>
            <w:tcMar>
              <w:left w:w="108" w:type="dxa"/>
              <w:right w:w="108" w:type="dxa"/>
            </w:tcMar>
            <w:vAlign w:val="center"/>
          </w:tcPr>
          <w:p w14:paraId="2D1863DB">
            <w:pPr>
              <w:rPr>
                <w:rFonts w:hint="eastAsia" w:ascii="Times New Roman" w:hAnsi="Times New Roman" w:eastAsia="宋体" w:cs="Times New Roman"/>
                <w:sz w:val="24"/>
                <w:szCs w:val="24"/>
              </w:rPr>
            </w:pPr>
          </w:p>
        </w:tc>
        <w:tc>
          <w:tcPr>
            <w:tcW w:w="519" w:type="dxa"/>
            <w:noWrap w:val="0"/>
            <w:tcMar>
              <w:left w:w="108" w:type="dxa"/>
              <w:right w:w="108" w:type="dxa"/>
            </w:tcMar>
            <w:vAlign w:val="center"/>
          </w:tcPr>
          <w:p w14:paraId="33C11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1265B6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维持</w:t>
            </w:r>
          </w:p>
        </w:tc>
        <w:tc>
          <w:tcPr>
            <w:tcW w:w="519" w:type="dxa"/>
            <w:noWrap w:val="0"/>
            <w:tcMar>
              <w:left w:w="108" w:type="dxa"/>
              <w:right w:w="108" w:type="dxa"/>
            </w:tcMar>
            <w:vAlign w:val="center"/>
          </w:tcPr>
          <w:p w14:paraId="197BD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2D18D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纠正</w:t>
            </w:r>
          </w:p>
        </w:tc>
        <w:tc>
          <w:tcPr>
            <w:tcW w:w="520" w:type="dxa"/>
            <w:noWrap w:val="0"/>
            <w:tcMar>
              <w:left w:w="108" w:type="dxa"/>
              <w:right w:w="108" w:type="dxa"/>
            </w:tcMar>
            <w:vAlign w:val="center"/>
          </w:tcPr>
          <w:p w14:paraId="02D30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14:paraId="2132A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结果</w:t>
            </w:r>
          </w:p>
        </w:tc>
        <w:tc>
          <w:tcPr>
            <w:tcW w:w="520" w:type="dxa"/>
            <w:noWrap w:val="0"/>
            <w:tcMar>
              <w:left w:w="108" w:type="dxa"/>
              <w:right w:w="108" w:type="dxa"/>
            </w:tcMar>
            <w:vAlign w:val="center"/>
          </w:tcPr>
          <w:p w14:paraId="4815C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14:paraId="77CBB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审结</w:t>
            </w:r>
          </w:p>
        </w:tc>
        <w:tc>
          <w:tcPr>
            <w:tcW w:w="520" w:type="dxa"/>
            <w:noWrap w:val="0"/>
            <w:tcMar>
              <w:left w:w="108" w:type="dxa"/>
              <w:right w:w="108" w:type="dxa"/>
            </w:tcMar>
            <w:vAlign w:val="center"/>
          </w:tcPr>
          <w:p w14:paraId="703B8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总计</w:t>
            </w:r>
          </w:p>
        </w:tc>
        <w:tc>
          <w:tcPr>
            <w:tcW w:w="520" w:type="dxa"/>
            <w:noWrap w:val="0"/>
            <w:tcMar>
              <w:left w:w="108" w:type="dxa"/>
              <w:right w:w="108" w:type="dxa"/>
            </w:tcMar>
            <w:vAlign w:val="center"/>
          </w:tcPr>
          <w:p w14:paraId="61B5A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5E751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维持</w:t>
            </w:r>
          </w:p>
        </w:tc>
        <w:tc>
          <w:tcPr>
            <w:tcW w:w="520" w:type="dxa"/>
            <w:noWrap w:val="0"/>
            <w:tcMar>
              <w:left w:w="108" w:type="dxa"/>
              <w:right w:w="108" w:type="dxa"/>
            </w:tcMar>
            <w:vAlign w:val="center"/>
          </w:tcPr>
          <w:p w14:paraId="6CF59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14:paraId="51F54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纠正</w:t>
            </w:r>
          </w:p>
        </w:tc>
        <w:tc>
          <w:tcPr>
            <w:tcW w:w="520" w:type="dxa"/>
            <w:noWrap w:val="0"/>
            <w:tcMar>
              <w:left w:w="108" w:type="dxa"/>
              <w:right w:w="108" w:type="dxa"/>
            </w:tcMar>
            <w:vAlign w:val="center"/>
          </w:tcPr>
          <w:p w14:paraId="3DCDF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14:paraId="6E071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结果</w:t>
            </w:r>
          </w:p>
        </w:tc>
        <w:tc>
          <w:tcPr>
            <w:tcW w:w="520" w:type="dxa"/>
            <w:noWrap w:val="0"/>
            <w:tcMar>
              <w:left w:w="108" w:type="dxa"/>
              <w:right w:w="108" w:type="dxa"/>
            </w:tcMar>
            <w:vAlign w:val="center"/>
          </w:tcPr>
          <w:p w14:paraId="0C6FC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14:paraId="4BBCB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kern w:val="0"/>
                <w:sz w:val="20"/>
                <w:szCs w:val="20"/>
                <w:lang w:val="en-US" w:eastAsia="zh-CN" w:bidi="ar"/>
              </w:rPr>
              <w:t>审结</w:t>
            </w:r>
          </w:p>
        </w:tc>
        <w:tc>
          <w:tcPr>
            <w:tcW w:w="525" w:type="dxa"/>
            <w:noWrap w:val="0"/>
            <w:tcMar>
              <w:left w:w="108" w:type="dxa"/>
              <w:right w:w="108" w:type="dxa"/>
            </w:tcMar>
            <w:vAlign w:val="center"/>
          </w:tcPr>
          <w:p w14:paraId="1A219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Times New Roman" w:hAnsi="Times New Roman" w:eastAsia="宋体" w:cs="宋体"/>
                <w:color w:val="000000"/>
                <w:kern w:val="0"/>
                <w:sz w:val="20"/>
                <w:szCs w:val="20"/>
                <w:lang w:val="en-US" w:eastAsia="zh-CN" w:bidi="ar"/>
              </w:rPr>
              <w:t>总计</w:t>
            </w:r>
          </w:p>
        </w:tc>
      </w:tr>
      <w:tr w14:paraId="4414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14:paraId="2EFF6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17E94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2EE06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33811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eastAsia"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69D6C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59955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1524C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1743E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2E74F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466C3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7334E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5BB3A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6D86F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3D8DC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5" w:type="dxa"/>
            <w:noWrap w:val="0"/>
            <w:tcMar>
              <w:left w:w="108" w:type="dxa"/>
              <w:right w:w="108" w:type="dxa"/>
            </w:tcMar>
            <w:vAlign w:val="center"/>
          </w:tcPr>
          <w:p w14:paraId="66E27CAC">
            <w:pPr>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r>
    </w:tbl>
    <w:p w14:paraId="75CB0B5F">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存在的主要问题及改进情况</w:t>
      </w:r>
    </w:p>
    <w:p w14:paraId="470F56AE">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我局政府信息公开工作虽然取得了一定成效，但对照《条例》要求还存在一定差距。一是依申请工作内容不熟悉；二是社会关切主动回应还要进一步加强，及时解除群众的难点和热点问题。</w:t>
      </w:r>
    </w:p>
    <w:p w14:paraId="2FFE9D54">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下一步，我局将加大政府信息公开工作力度，一是积极参加学习市政府依申请公开办理培训，切实增强工作人员法治意识，提高依法行政水平，切实把依法行政贯穿政务公开工作全过程；二是进一步加强宣传培训，增强工作人员依法做好政府信息公开工作的能力不断提高政府信息公开的水平，更好地服务广大群众。</w:t>
      </w:r>
    </w:p>
    <w:p w14:paraId="6773647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六、其他需要报告的事项</w:t>
      </w:r>
    </w:p>
    <w:p w14:paraId="1A14AA69">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按照《国务院办公厅关于印发〈政府信息公开信息处理费管理办法〉的通知》（国办函〔2020〕109号）规定的按件、按量收费标准，本年度没有产生信息公开处理费。</w:t>
      </w:r>
    </w:p>
    <w:sectPr>
      <w:footerReference r:id="rId3" w:type="default"/>
      <w:pgSz w:w="11907" w:h="16840"/>
      <w:pgMar w:top="1962" w:right="1474" w:bottom="1848" w:left="1587" w:header="935" w:footer="1531" w:gutter="0"/>
      <w:pgNumType w:fmt="numberInDash"/>
      <w:cols w:space="0" w:num="1"/>
      <w:rtlGutter w:val="0"/>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4651">
    <w:pPr>
      <w:widowControl w:val="0"/>
      <w:tabs>
        <w:tab w:val="center" w:pos="4153"/>
        <w:tab w:val="right" w:pos="8306"/>
      </w:tabs>
      <w:snapToGrid w:val="0"/>
      <w:rPr>
        <w:rFonts w:ascii="Times New Roman" w:hAnsi="Times New Roman" w:eastAsia="宋体" w:cs="Times New Roman"/>
        <w:kern w:val="2"/>
        <w:sz w:val="18"/>
        <w:szCs w:val="21"/>
        <w:lang w:val="en-US" w:eastAsia="zh-CN" w:bidi="ar-SA"/>
      </w:rPr>
    </w:pPr>
    <w:r>
      <w:rPr>
        <w:rFonts w:ascii="Times New Roman" w:hAnsi="Times New Roman" w:eastAsia="宋体" w:cs="Times New Roman"/>
        <w:kern w:val="2"/>
        <w:sz w:val="18"/>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9608F09">
                          <w:pPr>
                            <w:widowControl w:val="0"/>
                            <w:tabs>
                              <w:tab w:val="center" w:pos="4153"/>
                              <w:tab w:val="right" w:pos="8306"/>
                            </w:tabs>
                            <w:snapToGrid w:val="0"/>
                            <w:rPr>
                              <w:rFonts w:ascii="Times New Roman" w:hAnsi="Times New Roman" w:eastAsia="宋体" w:cs="Times New Roman"/>
                              <w:kern w:val="2"/>
                              <w:sz w:val="18"/>
                              <w:szCs w:val="21"/>
                              <w:lang w:val="en-US" w:eastAsia="zh-CN" w:bidi="ar-SA"/>
                            </w:rPr>
                          </w:pPr>
                          <w:r>
                            <w:rPr>
                              <w:rFonts w:ascii="Times New Roman" w:hAnsi="Times New Roman" w:eastAsia="宋体" w:cs="Times New Roman"/>
                              <w:kern w:val="2"/>
                              <w:sz w:val="18"/>
                              <w:szCs w:val="21"/>
                              <w:lang w:val="en-US" w:eastAsia="zh-CN" w:bidi="ar-SA"/>
                            </w:rPr>
                            <w:fldChar w:fldCharType="begin"/>
                          </w:r>
                          <w:r>
                            <w:rPr>
                              <w:rFonts w:ascii="Times New Roman" w:hAnsi="Times New Roman" w:eastAsia="宋体" w:cs="Times New Roman"/>
                              <w:kern w:val="2"/>
                              <w:sz w:val="18"/>
                              <w:szCs w:val="21"/>
                              <w:lang w:val="en-US" w:eastAsia="zh-CN" w:bidi="ar-SA"/>
                            </w:rPr>
                            <w:instrText xml:space="preserve"> PAGE  \* MERGEFORMAT </w:instrText>
                          </w:r>
                          <w:r>
                            <w:rPr>
                              <w:rFonts w:ascii="Times New Roman" w:hAnsi="Times New Roman" w:eastAsia="宋体" w:cs="Times New Roman"/>
                              <w:kern w:val="2"/>
                              <w:sz w:val="18"/>
                              <w:szCs w:val="21"/>
                              <w:lang w:val="en-US" w:eastAsia="zh-CN" w:bidi="ar-SA"/>
                            </w:rPr>
                            <w:fldChar w:fldCharType="separate"/>
                          </w:r>
                          <w:r>
                            <w:rPr>
                              <w:rFonts w:ascii="Times New Roman" w:hAnsi="Times New Roman" w:eastAsia="宋体" w:cs="Times New Roman"/>
                              <w:kern w:val="2"/>
                              <w:sz w:val="18"/>
                              <w:szCs w:val="21"/>
                              <w:lang w:val="en-US" w:eastAsia="zh-CN" w:bidi="ar-SA"/>
                            </w:rPr>
                            <w:t>- 1 -</w:t>
                          </w:r>
                          <w:r>
                            <w:rPr>
                              <w:rFonts w:ascii="Times New Roman" w:hAnsi="Times New Roman" w:eastAsia="宋体" w:cs="Times New Roman"/>
                              <w:kern w:val="2"/>
                              <w:sz w:val="18"/>
                              <w:szCs w:val="21"/>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79608F09">
                    <w:pPr>
                      <w:widowControl w:val="0"/>
                      <w:tabs>
                        <w:tab w:val="center" w:pos="4153"/>
                        <w:tab w:val="right" w:pos="8306"/>
                      </w:tabs>
                      <w:snapToGrid w:val="0"/>
                      <w:rPr>
                        <w:rFonts w:ascii="Times New Roman" w:hAnsi="Times New Roman" w:eastAsia="宋体" w:cs="Times New Roman"/>
                        <w:kern w:val="2"/>
                        <w:sz w:val="18"/>
                        <w:szCs w:val="21"/>
                        <w:lang w:val="en-US" w:eastAsia="zh-CN" w:bidi="ar-SA"/>
                      </w:rPr>
                    </w:pPr>
                    <w:r>
                      <w:rPr>
                        <w:rFonts w:ascii="Times New Roman" w:hAnsi="Times New Roman" w:eastAsia="宋体" w:cs="Times New Roman"/>
                        <w:kern w:val="2"/>
                        <w:sz w:val="18"/>
                        <w:szCs w:val="21"/>
                        <w:lang w:val="en-US" w:eastAsia="zh-CN" w:bidi="ar-SA"/>
                      </w:rPr>
                      <w:fldChar w:fldCharType="begin"/>
                    </w:r>
                    <w:r>
                      <w:rPr>
                        <w:rFonts w:ascii="Times New Roman" w:hAnsi="Times New Roman" w:eastAsia="宋体" w:cs="Times New Roman"/>
                        <w:kern w:val="2"/>
                        <w:sz w:val="18"/>
                        <w:szCs w:val="21"/>
                        <w:lang w:val="en-US" w:eastAsia="zh-CN" w:bidi="ar-SA"/>
                      </w:rPr>
                      <w:instrText xml:space="preserve"> PAGE  \* MERGEFORMAT </w:instrText>
                    </w:r>
                    <w:r>
                      <w:rPr>
                        <w:rFonts w:ascii="Times New Roman" w:hAnsi="Times New Roman" w:eastAsia="宋体" w:cs="Times New Roman"/>
                        <w:kern w:val="2"/>
                        <w:sz w:val="18"/>
                        <w:szCs w:val="21"/>
                        <w:lang w:val="en-US" w:eastAsia="zh-CN" w:bidi="ar-SA"/>
                      </w:rPr>
                      <w:fldChar w:fldCharType="separate"/>
                    </w:r>
                    <w:r>
                      <w:rPr>
                        <w:rFonts w:ascii="Times New Roman" w:hAnsi="Times New Roman" w:eastAsia="宋体" w:cs="Times New Roman"/>
                        <w:kern w:val="2"/>
                        <w:sz w:val="18"/>
                        <w:szCs w:val="21"/>
                        <w:lang w:val="en-US" w:eastAsia="zh-CN" w:bidi="ar-SA"/>
                      </w:rPr>
                      <w:t>- 1 -</w:t>
                    </w:r>
                    <w:r>
                      <w:rPr>
                        <w:rFonts w:ascii="Times New Roman" w:hAnsi="Times New Roman" w:eastAsia="宋体" w:cs="Times New Roman"/>
                        <w:kern w:val="2"/>
                        <w:sz w:val="18"/>
                        <w:szCs w:val="21"/>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AD"/>
    <w:rsid w:val="005837AD"/>
    <w:rsid w:val="17CB5293"/>
    <w:rsid w:val="1E522E75"/>
    <w:rsid w:val="39874BF0"/>
    <w:rsid w:val="3B1278F8"/>
    <w:rsid w:val="52F361D0"/>
    <w:rsid w:val="5EEC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1408</Words>
  <Characters>1486</Characters>
  <Lines>0</Lines>
  <Paragraphs>0</Paragraphs>
  <TotalTime>3</TotalTime>
  <ScaleCrop>false</ScaleCrop>
  <LinksUpToDate>false</LinksUpToDate>
  <CharactersWithSpaces>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2025-01-21T07:42:00Z</dcterms:created>
  <dc:creator>随意吧</dc:creator>
  <cp:lastModifiedBy>isqirui</cp:lastModifiedBy>
  <dcterms:modified xsi:type="dcterms:W3CDTF">2025-08-08T02:43:16Z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831E5D53A9A143D8BB48315F662CE85E_11</vt:lpwstr>
  </property>
  <property fmtid="{D5CDD505-2E9C-101B-9397-08002B2CF9AE}" pid="4" name="KSOTemplateDocerSaveRecord">
    <vt:lpwstr>eyJoZGlkIjoiOGZiZWU3NTU1ZTdhNjBjNmRkMzIyZjY3MjM0YzFkNWIiLCJ1c2VySWQiOiIzOTQ0ODE5NTMifQ==</vt:lpwstr>
  </property>
</Properties>
</file>