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BC74">
      <w:pPr>
        <w:keepNext w:val="0"/>
        <w:keepLines w:val="0"/>
        <w:pageBreakBefore w:val="0"/>
        <w:kinsoku/>
        <w:overflowPunct/>
        <w:topLinePunct w:val="0"/>
        <w:autoSpaceDE/>
        <w:autoSpaceDN/>
        <w:bidi w:val="0"/>
        <w:adjustRightInd/>
        <w:snapToGrid/>
        <w:spacing w:line="590" w:lineRule="exact"/>
        <w:ind w:firstLine="160" w:firstLineChars="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淮两稳一促办〔2025〕</w:t>
      </w:r>
      <w:bookmarkStart w:id="0" w:name="OLE_LINK3"/>
      <w:bookmarkStart w:id="1" w:name="OLE_LINK2"/>
      <w:r>
        <w:rPr>
          <w:rFonts w:hint="default" w:ascii="Times New Roman" w:hAnsi="Times New Roman" w:eastAsia="方正仿宋_GBK" w:cs="Times New Roman"/>
          <w:sz w:val="32"/>
          <w:szCs w:val="32"/>
        </w:rPr>
        <w:t>4号</w:t>
      </w:r>
      <w:bookmarkEnd w:id="0"/>
      <w:bookmarkEnd w:id="1"/>
      <w:r>
        <w:rPr>
          <w:rFonts w:hint="default" w:ascii="Times New Roman" w:hAnsi="Times New Roman" w:eastAsia="方正仿宋_GBK" w:cs="Times New Roman"/>
          <w:sz w:val="32"/>
          <w:szCs w:val="32"/>
        </w:rPr>
        <w:t xml:space="preserve">                签发人：</w:t>
      </w:r>
      <w:r>
        <w:rPr>
          <w:rFonts w:hint="default" w:ascii="Times New Roman" w:hAnsi="Times New Roman" w:eastAsia="方正仿宋_GBK" w:cs="Times New Roman"/>
          <w:sz w:val="32"/>
          <w:szCs w:val="32"/>
        </w:rPr>
        <w:t>王启超</w:t>
      </w:r>
    </w:p>
    <w:p w14:paraId="642064EB">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14:paraId="5930AA6C">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14:paraId="13E94C59">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bCs/>
          <w:kern w:val="2"/>
          <w:sz w:val="44"/>
          <w:szCs w:val="44"/>
        </w:rPr>
      </w:pPr>
      <w:bookmarkStart w:id="2" w:name="_GoBack"/>
      <w:r>
        <w:rPr>
          <w:rFonts w:hint="default" w:ascii="Times New Roman" w:hAnsi="Times New Roman" w:eastAsia="方正小标宋_GBK" w:cs="Times New Roman"/>
          <w:bCs/>
          <w:kern w:val="2"/>
          <w:sz w:val="44"/>
          <w:szCs w:val="44"/>
        </w:rPr>
        <w:t>淮南市稳外贸稳外资促消费工作专班办公室</w:t>
      </w:r>
    </w:p>
    <w:p w14:paraId="17D7EC3E">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kern w:val="2"/>
          <w:sz w:val="44"/>
          <w:szCs w:val="44"/>
        </w:rPr>
        <w:t>关于印发《</w:t>
      </w:r>
      <w:r>
        <w:rPr>
          <w:rFonts w:hint="default" w:ascii="Times New Roman" w:hAnsi="Times New Roman" w:eastAsia="方正小标宋_GBK" w:cs="Times New Roman"/>
          <w:bCs/>
          <w:sz w:val="44"/>
          <w:szCs w:val="44"/>
        </w:rPr>
        <w:t>淮南市实施提振消费专项</w:t>
      </w:r>
    </w:p>
    <w:p w14:paraId="45AFB002">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bCs/>
          <w:kern w:val="2"/>
          <w:sz w:val="44"/>
          <w:szCs w:val="44"/>
        </w:rPr>
      </w:pPr>
      <w:r>
        <w:rPr>
          <w:rFonts w:hint="default" w:ascii="Times New Roman" w:hAnsi="Times New Roman" w:eastAsia="方正小标宋_GBK" w:cs="Times New Roman"/>
          <w:bCs/>
          <w:sz w:val="44"/>
          <w:szCs w:val="44"/>
        </w:rPr>
        <w:t>工作方案</w:t>
      </w:r>
      <w:r>
        <w:rPr>
          <w:rFonts w:hint="default" w:ascii="Times New Roman" w:hAnsi="Times New Roman" w:eastAsia="方正小标宋_GBK" w:cs="Times New Roman"/>
          <w:bCs/>
          <w:kern w:val="2"/>
          <w:sz w:val="44"/>
          <w:szCs w:val="44"/>
        </w:rPr>
        <w:t>》的通知</w:t>
      </w:r>
    </w:p>
    <w:bookmarkEnd w:id="2"/>
    <w:p w14:paraId="174F0F27">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仿宋_GBK" w:cs="Times New Roman"/>
          <w:bCs/>
          <w:kern w:val="2"/>
          <w:sz w:val="32"/>
          <w:szCs w:val="32"/>
        </w:rPr>
      </w:pPr>
    </w:p>
    <w:p w14:paraId="25B7C0C5">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各县区人民政府、园区管委会，各有关单位：</w:t>
      </w:r>
    </w:p>
    <w:p w14:paraId="4DF6B7C7">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kern w:val="1"/>
          <w:sz w:val="32"/>
          <w:szCs w:val="32"/>
          <w:shd w:val="clear" w:color="auto" w:fill="FFFFFF"/>
        </w:rPr>
        <w:t>经市政府第118次常务会议研究同意</w:t>
      </w:r>
      <w:r>
        <w:rPr>
          <w:rFonts w:hint="default" w:ascii="Times New Roman" w:hAnsi="Times New Roman" w:eastAsia="方正仿宋_GBK" w:cs="Times New Roman"/>
          <w:kern w:val="1"/>
          <w:sz w:val="32"/>
          <w:szCs w:val="32"/>
          <w:shd w:val="clear" w:color="auto" w:fill="FFFFFF"/>
        </w:rPr>
        <w:t>，</w:t>
      </w:r>
      <w:r>
        <w:rPr>
          <w:rFonts w:hint="default" w:ascii="Times New Roman" w:hAnsi="Times New Roman" w:eastAsia="方正仿宋_GBK" w:cs="Times New Roman"/>
          <w:kern w:val="1"/>
          <w:sz w:val="32"/>
          <w:szCs w:val="32"/>
          <w:shd w:val="clear" w:color="auto" w:fill="FFFFFF"/>
        </w:rPr>
        <w:t>现将《淮南市实施提振消费专项工作方案》印发给你们</w:t>
      </w:r>
      <w:r>
        <w:rPr>
          <w:rFonts w:hint="default" w:ascii="Times New Roman" w:hAnsi="Times New Roman" w:eastAsia="方正仿宋_GBK" w:cs="Times New Roman"/>
          <w:kern w:val="1"/>
          <w:sz w:val="32"/>
          <w:szCs w:val="32"/>
          <w:shd w:val="clear" w:color="auto" w:fill="FFFFFF"/>
        </w:rPr>
        <w:t>，</w:t>
      </w:r>
      <w:r>
        <w:rPr>
          <w:rFonts w:hint="default" w:ascii="Times New Roman" w:hAnsi="Times New Roman" w:eastAsia="方正仿宋_GBK" w:cs="Times New Roman"/>
          <w:kern w:val="1"/>
          <w:sz w:val="32"/>
          <w:szCs w:val="32"/>
          <w:shd w:val="clear" w:color="auto" w:fill="FFFFFF"/>
        </w:rPr>
        <w:t>请结合实际认真贯彻落实。</w:t>
      </w:r>
    </w:p>
    <w:p w14:paraId="76D2F57D">
      <w:pPr>
        <w:pStyle w:val="15"/>
        <w:keepNext w:val="0"/>
        <w:keepLines w:val="0"/>
        <w:pageBreakBefore w:val="0"/>
        <w:kinsoku/>
        <w:overflowPunct/>
        <w:topLinePunct w:val="0"/>
        <w:autoSpaceDE/>
        <w:autoSpaceDN/>
        <w:bidi w:val="0"/>
        <w:adjustRightInd/>
        <w:snapToGrid/>
        <w:spacing w:line="590" w:lineRule="exact"/>
        <w:ind w:firstLine="440"/>
        <w:textAlignment w:val="auto"/>
        <w:rPr>
          <w:rFonts w:hint="default" w:ascii="Times New Roman" w:hAnsi="Times New Roman" w:eastAsia="方正仿宋_GBK" w:cs="Times New Roman"/>
          <w:kern w:val="1"/>
          <w:sz w:val="32"/>
          <w:szCs w:val="32"/>
        </w:rPr>
      </w:pPr>
    </w:p>
    <w:p w14:paraId="0F302552">
      <w:pPr>
        <w:pStyle w:val="15"/>
        <w:keepNext w:val="0"/>
        <w:keepLines w:val="0"/>
        <w:pageBreakBefore w:val="0"/>
        <w:kinsoku/>
        <w:wordWrap w:val="0"/>
        <w:overflowPunct/>
        <w:topLinePunct w:val="0"/>
        <w:autoSpaceDE/>
        <w:autoSpaceDN/>
        <w:bidi w:val="0"/>
        <w:adjustRightInd/>
        <w:snapToGrid/>
        <w:spacing w:line="590" w:lineRule="exact"/>
        <w:ind w:firstLine="5120" w:firstLineChars="1600"/>
        <w:jc w:val="right"/>
        <w:textAlignment w:val="auto"/>
        <w:rPr>
          <w:rFonts w:hint="default" w:ascii="Times New Roman" w:hAnsi="Times New Roman" w:eastAsia="方正仿宋_GBK" w:cs="Times New Roman"/>
          <w:sz w:val="32"/>
          <w:szCs w:val="32"/>
          <w:shd w:val="clear" w:color="auto" w:fill="FFFFFF"/>
        </w:rPr>
      </w:pPr>
    </w:p>
    <w:p w14:paraId="674198E0">
      <w:pPr>
        <w:pStyle w:val="15"/>
        <w:keepNext w:val="0"/>
        <w:keepLines w:val="0"/>
        <w:pageBreakBefore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kern w:val="1"/>
          <w:sz w:val="32"/>
          <w:szCs w:val="32"/>
        </w:rPr>
      </w:pPr>
      <w:r>
        <w:rPr>
          <w:rFonts w:hint="default" w:ascii="Times New Roman" w:hAnsi="Times New Roman" w:eastAsia="方正仿宋_GBK" w:cs="Times New Roman"/>
          <w:sz w:val="32"/>
          <w:szCs w:val="32"/>
          <w:shd w:val="clear" w:color="auto" w:fill="FFFFFF"/>
        </w:rPr>
        <w:t>2025年3月19日</w:t>
      </w:r>
    </w:p>
    <w:p w14:paraId="7FCB14E9">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5EAEDBE7">
      <w:pPr>
        <w:pStyle w:val="2"/>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DA38DEA">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1A56CE55">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29D8B77C">
      <w:pPr>
        <w:pStyle w:val="2"/>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649A9B6">
      <w:pPr>
        <w:keepNext w:val="0"/>
        <w:keepLines w:val="0"/>
        <w:pageBreakBefore w:val="0"/>
        <w:kinsoku/>
        <w:overflowPunct/>
        <w:topLinePunct w:val="0"/>
        <w:autoSpaceDE/>
        <w:autoSpaceDN/>
        <w:bidi w:val="0"/>
        <w:adjustRightInd/>
        <w:snapToGrid/>
        <w:spacing w:line="590" w:lineRule="exact"/>
        <w:ind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420370</wp:posOffset>
                </wp:positionV>
                <wp:extent cx="5600700" cy="0"/>
                <wp:effectExtent l="9525" t="11430" r="9525" b="762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55pt;margin-top:33.1pt;height:0pt;width:441pt;z-index:251660288;mso-width-relative:page;mso-height-relative:page;" filled="f" stroked="t" coordsize="21600,21600" o:gfxdata="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Xp9gTSAAAA&#10;BwEAAA8AAAAAAAAAAQAgAAAAIgAAAGRycy9kb3ducmV2LnhtbFBLAQIUABQAAAAIAIdO4kBMigGS&#10;6gEAALUDAAAOAAAAAAAAAAEAIAAAACE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58420</wp:posOffset>
                </wp:positionV>
                <wp:extent cx="5600700" cy="0"/>
                <wp:effectExtent l="9525" t="11430" r="952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55pt;margin-top:4.6pt;height:0pt;width:441pt;z-index:251659264;mso-width-relative:page;mso-height-relative:page;" filled="f" stroked="t" coordsize="21600,21600" o:gfxdata="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nQHttAAAAAFAQAA&#10;DwAAAAAAAAABACAAAAAiAAAAZHJzL2Rvd25yZXYueG1sUEsBAhQAFAAAAAgAh07iQDA26CToAQAA&#10;tQMAAA4AAAAAAAAAAQAgAAAAH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szCs w:val="32"/>
          <w:lang w:val="en-US" w:eastAsia="zh-CN"/>
        </w:rPr>
        <w:t>淮南市稳外贸稳外资促消费工作专班办公室</w:t>
      </w:r>
      <w:r>
        <w:rPr>
          <w:rFonts w:hint="default" w:ascii="Times New Roman" w:hAnsi="Times New Roman" w:eastAsia="方正仿宋_GBK" w:cs="Times New Roman"/>
          <w:sz w:val="32"/>
          <w:szCs w:val="32"/>
        </w:rPr>
        <w:t xml:space="preserve"> 2025年3月19日印发</w:t>
      </w:r>
    </w:p>
    <w:p w14:paraId="058F8BFE">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14:paraId="2517AD9F">
      <w:pPr>
        <w:pStyle w:val="10"/>
        <w:keepNext w:val="0"/>
        <w:keepLines w:val="0"/>
        <w:pageBreakBefore w:val="0"/>
        <w:widowControl/>
        <w:shd w:val="clear" w:color="auto" w:fill="FFFFFF"/>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bCs/>
          <w:kern w:val="2"/>
          <w:sz w:val="44"/>
          <w:szCs w:val="44"/>
        </w:rPr>
      </w:pPr>
      <w:r>
        <w:rPr>
          <w:rFonts w:hint="default" w:ascii="Times New Roman" w:hAnsi="Times New Roman" w:eastAsia="方正小标宋_GBK" w:cs="Times New Roman"/>
          <w:bCs/>
          <w:kern w:val="2"/>
          <w:sz w:val="44"/>
          <w:szCs w:val="44"/>
        </w:rPr>
        <w:t>淮南市实施提振消费专项工作方案</w:t>
      </w:r>
    </w:p>
    <w:p w14:paraId="7294E846">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5A330CE8">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为贯彻落实党中央、国务院全面扩大国内需求的决策部署，以及省委、省政府的工作要求，巩固我市消费市场回升向好势头，根据中共中央办公厅 国务院办公厅《提振消费专项行动方案》，省“两稳一促”办公室《安徽省扩消费专项工作方案》文件精神，结合淮南实际，特制定如下工作方案。</w:t>
      </w:r>
    </w:p>
    <w:p w14:paraId="7F8E0E26">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14:paraId="42F7BDF4">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惠民消费年”这一主线，推进八个专项行动，建立五项工作机制。全年统筹使用各类促消费资金3亿元以上，新增限上商贸主体130家以上，实现社会消费品零售总额增长6%以上，限上商贸主体突破1000家，社会消费品零售总额突破1000亿元，实现“双千”目标。</w:t>
      </w:r>
    </w:p>
    <w:p w14:paraId="7F375924">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二、重点工作安排</w:t>
      </w:r>
    </w:p>
    <w:p w14:paraId="25D66EDB">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（一）实施居民收入提高专项行动</w:t>
      </w:r>
    </w:p>
    <w:p w14:paraId="63CEADC3">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1.促进收入合理增长</w:t>
      </w:r>
      <w:r>
        <w:rPr>
          <w:rFonts w:hint="default" w:ascii="Times New Roman" w:hAnsi="Times New Roman" w:eastAsia="方正仿宋_GBK" w:cs="Times New Roman"/>
          <w:sz w:val="32"/>
          <w:szCs w:val="32"/>
        </w:rPr>
        <w:t>。实施重点领域、重点行业、城乡基层和中小微企业就业支持计划。延续实施失业保险稳岗返还政策。加大就业支持力度，促进重点群体就业。聚焦重点领域、重点群体开展专项技能培训行动，健全多元化投入机制，做好职业技能等级评价工作。落实最低工资标准调整机制。加大重点工程项目和中小型农业农村基础设施建设领域以工代赈实施力度，扩大劳务报酬发放规模。依法保障基金、保险、资本市场等领域增收，积极拓宽财产性收入渠道。（责任单位：市人社局、市财政局、市农业农村局）</w:t>
      </w:r>
    </w:p>
    <w:p w14:paraId="0B9C43B4">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2.促进农民增收</w:t>
      </w:r>
      <w:r>
        <w:rPr>
          <w:rFonts w:hint="default" w:ascii="Times New Roman" w:hAnsi="Times New Roman" w:eastAsia="方正仿宋_GBK" w:cs="Times New Roman"/>
          <w:sz w:val="32"/>
          <w:szCs w:val="32"/>
        </w:rPr>
        <w:t>。落实种粮农民收益保障机制和土地增值收益分配机制，稳妥扩大托管、流转等渠道增收，积极探索出租、入股、合作等方式盘活利用农户合法拥有的住房。实施农村低收入人口提能增收行动，持续实施农业品牌精品培育计划，实施农产品“三品一标”行动，促进绿色、有机、名特优新和地理标志农产品消费。培育新型农业经营主体，因地制宜发展庭院经济、林下经济、民宿经济，落实农机报废更新补贴政策，强化产业联农带农。（责任单位：市农业农村局、市财政局）</w:t>
      </w:r>
    </w:p>
    <w:p w14:paraId="53281F56">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3.扎实解决拖欠账款问题</w:t>
      </w:r>
      <w:r>
        <w:rPr>
          <w:rFonts w:hint="default" w:ascii="Times New Roman" w:hAnsi="Times New Roman" w:eastAsia="方正仿宋_GBK" w:cs="Times New Roman"/>
          <w:sz w:val="32"/>
          <w:szCs w:val="32"/>
        </w:rPr>
        <w:t>。积极做好落实偿还拖欠企业账款工作，压实属地责任，对拖欠企业特别是中小微企业账款“应付快付、应付尽付”，健全清欠长效机制。（责任单位：市工信局）</w:t>
      </w:r>
    </w:p>
    <w:p w14:paraId="7F1C38B2">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（二）实施消费保障提能专项行动</w:t>
      </w:r>
    </w:p>
    <w:p w14:paraId="360C95C2">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4.加大生育养育保障力度</w:t>
      </w:r>
      <w:r>
        <w:rPr>
          <w:rFonts w:hint="default" w:ascii="Times New Roman" w:hAnsi="Times New Roman" w:eastAsia="方正仿宋_GBK" w:cs="Times New Roman"/>
          <w:sz w:val="32"/>
          <w:szCs w:val="32"/>
        </w:rPr>
        <w:t>。落实育儿补贴制度。积极推动灵活就业人员、农民工、新就业形态人员生育保险工作。落实儿科服务年相关工作举措，加大儿科服务供给。在儿童季节性疾病高发期，加大综合服务保障力度。（责任单位：市卫健委、市医保局）</w:t>
      </w:r>
    </w:p>
    <w:p w14:paraId="0BEB0422">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5.强化教育支撑</w:t>
      </w:r>
      <w:r>
        <w:rPr>
          <w:rFonts w:hint="default" w:ascii="Times New Roman" w:hAnsi="Times New Roman" w:eastAsia="方正仿宋_GBK" w:cs="Times New Roman"/>
          <w:sz w:val="32"/>
          <w:szCs w:val="32"/>
        </w:rPr>
        <w:t>。有效保障学龄人口净流入城镇的教育资源供给。落实部分学生资助补助标准提高政策，扩大政策覆盖面，延续实施国家助学贷款免息及本金延期偿还政策。落实高等学校学科专业设置紧密对接创新链、产业链政策，提高人才培养与经济社会发展需要的适配程度。（责任单位：市教体局、市财政局）</w:t>
      </w:r>
    </w:p>
    <w:p w14:paraId="33A97B86">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6.提高医疗养老保障能力</w:t>
      </w:r>
      <w:r>
        <w:rPr>
          <w:rFonts w:hint="default" w:ascii="Times New Roman" w:hAnsi="Times New Roman" w:eastAsia="方正仿宋_GBK" w:cs="Times New Roman"/>
          <w:sz w:val="32"/>
          <w:szCs w:val="32"/>
        </w:rPr>
        <w:t>。健全基本养老保险待遇合理调整机制，落实城乡居民基础养老金和城乡居民基本医疗保险财政补助标准、退休人员基本养老金调整政策。实施好个人养老金制度。落实取消灵活就业人员在就业地参加基本养老、医疗保险的户籍限制等政策。（责任单位：市医保局、市人社局）</w:t>
      </w:r>
    </w:p>
    <w:p w14:paraId="7242A672">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7.保障重点群体基本生活</w:t>
      </w:r>
      <w:r>
        <w:rPr>
          <w:rFonts w:hint="default" w:ascii="Times New Roman" w:hAnsi="Times New Roman" w:eastAsia="方正仿宋_GBK" w:cs="Times New Roman"/>
          <w:sz w:val="32"/>
          <w:szCs w:val="32"/>
        </w:rPr>
        <w:t>。加强低收入人口动态监测和分层分类救助帮扶，推动健全基本生活救助制度，提高专项救助水平，强化产业就业等开发式帮扶。加强完全失能老年人照护服务支持。向符合条件的失业人员及时足额发放失业保险金等。（责任单位：市农业农村局、市民政局、市人社局）</w:t>
      </w:r>
    </w:p>
    <w:p w14:paraId="42C2EC7D">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（三）实施商品消费提速专项行动</w:t>
      </w:r>
    </w:p>
    <w:p w14:paraId="0BD9E995">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8.加力扩围消费品以旧换新</w:t>
      </w:r>
      <w:r>
        <w:rPr>
          <w:rFonts w:hint="default" w:ascii="Times New Roman" w:hAnsi="Times New Roman" w:eastAsia="方正仿宋_GBK" w:cs="Times New Roman"/>
          <w:sz w:val="32"/>
          <w:szCs w:val="32"/>
        </w:rPr>
        <w:t>。全面落实中央加力扩围消费品以旧换新系列政策，加快汽车、家电家装、数码产品、电动自行车类资金审核及拨付进度，更大力度向上争取资金。加强与县区（园区）、相关部门协作，形成工作推进、资金使用、宣传推广、产品质量和价格监管等工作机制，提升便民服务水平，让真金白银高效便捷直达消费者。（责任单位：市商务局、市发改委、市财政局、市公安局、市税务局、市工信局、市市场监管局）</w:t>
      </w:r>
    </w:p>
    <w:p w14:paraId="6A76C4ED">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9.加大实施消费券发放力度</w:t>
      </w:r>
      <w:r>
        <w:rPr>
          <w:rFonts w:hint="default" w:ascii="Times New Roman" w:hAnsi="Times New Roman" w:eastAsia="方正仿宋_GBK" w:cs="Times New Roman"/>
          <w:sz w:val="32"/>
          <w:szCs w:val="32"/>
        </w:rPr>
        <w:t>。制定出台《淮南市2025年汽车促消费活动实施方案》《淮南市2025年惠民消费活动实施方案》，市、县区（园区）、企业、金融机构年度计划安排各类促消费资金2亿元以上。指导督促各县区（园区）做好市县两级消费券发放接续工作，适时调整促消费方向和策略，确保促消费活动不断档。用好省级消费券奖补政策，汇总清算2024年度省级资金奖补。（责任单位：市商务局、市文旅局、市教体局、市住建局、市财政局）</w:t>
      </w:r>
    </w:p>
    <w:p w14:paraId="1E34EB24">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10.加大淮品“五进”推进力度</w:t>
      </w:r>
      <w:r>
        <w:rPr>
          <w:rFonts w:hint="default" w:ascii="Times New Roman" w:hAnsi="Times New Roman" w:eastAsia="方正仿宋_GBK" w:cs="Times New Roman"/>
          <w:sz w:val="32"/>
          <w:szCs w:val="32"/>
        </w:rPr>
        <w:t>。精准开展淮南名特优产品产销对接，常态化开展“五进”活动12次以上，促进淮材淮用、淮品共享、淮品出淮，</w:t>
      </w:r>
      <w:r>
        <w:rPr>
          <w:rFonts w:hint="default" w:ascii="Times New Roman" w:hAnsi="Times New Roman" w:eastAsia="方正仿宋_GBK" w:cs="Times New Roman"/>
          <w:sz w:val="32"/>
          <w:szCs w:val="32"/>
        </w:rPr>
        <w:t>帮助本地产品拓宽销售渠道，满足消费需求，</w:t>
      </w:r>
      <w:r>
        <w:rPr>
          <w:rFonts w:hint="default" w:ascii="Times New Roman" w:hAnsi="Times New Roman" w:eastAsia="方正仿宋_GBK" w:cs="Times New Roman"/>
          <w:sz w:val="32"/>
          <w:szCs w:val="32"/>
        </w:rPr>
        <w:t>推动更多生产企业做大做强。（责任单位：市商务局、市发改委、市农业农村局、市工信局、市教体局）</w:t>
      </w:r>
    </w:p>
    <w:p w14:paraId="45ABF677">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（四）实施场景消费提标专项行动</w:t>
      </w:r>
    </w:p>
    <w:p w14:paraId="1CB0C49A">
      <w:pPr>
        <w:keepNext w:val="0"/>
        <w:keepLines w:val="0"/>
        <w:pageBreakBefore w:val="0"/>
        <w:suppressAutoHyphens/>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11.启动汽车流通消费改革试点城市申报工作</w:t>
      </w:r>
      <w:r>
        <w:rPr>
          <w:rFonts w:hint="default" w:ascii="Times New Roman" w:hAnsi="Times New Roman" w:eastAsia="方正仿宋_GBK" w:cs="Times New Roman"/>
          <w:sz w:val="32"/>
          <w:szCs w:val="32"/>
        </w:rPr>
        <w:t>。顺应汽车消费新形势新趋势，落实商务部等8部门办公厅关于开展汽车消费改革试点工作的通知精神，在新车、二手车、报废车、汽车后市场等环节，积极创新、先行先试，探索形成一批可复制可推广的经验和模式，推动汽车流通管理制度更加完善，促进汽车消费的长效机制不断创新、汽车流通主体稳步壮大，有效推动汽车消费与城市协调发展。（责任单位：市商务局、市发改委、市工信局、市交通运输局、市公安局）</w:t>
      </w:r>
    </w:p>
    <w:p w14:paraId="6E4C3991">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12.积极打造核心商圈</w:t>
      </w:r>
      <w:r>
        <w:rPr>
          <w:rFonts w:hint="default" w:ascii="Times New Roman" w:hAnsi="Times New Roman" w:eastAsia="方正仿宋_GBK" w:cs="Times New Roman"/>
          <w:sz w:val="32"/>
          <w:szCs w:val="32"/>
        </w:rPr>
        <w:t>。制定出台</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淮南市商务领域项目谋划招引投资专项行动方案</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积极应对招商引资的形势变化，借助“徽动全球”等展销平台，强化链主招商、以商招商、敲门招商，招引更多商务领域“金娃娃”项目，提升龙湖路等商圈品质，加快推动爱琴海等重大项目建设，支持寿县、凤台县、高新区打造核心商圈。（责任单位：市商务局）</w:t>
      </w:r>
    </w:p>
    <w:p w14:paraId="64663C59">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13.统筹推进县域商业体系建设</w:t>
      </w:r>
      <w:r>
        <w:rPr>
          <w:rFonts w:hint="default" w:ascii="Times New Roman" w:hAnsi="Times New Roman" w:eastAsia="方正仿宋_GBK" w:cs="Times New Roman"/>
          <w:sz w:val="32"/>
          <w:szCs w:val="32"/>
        </w:rPr>
        <w:t>。组织凤台县适当增补项目，会同潘集区、谢家集区摸排项目，积极申报2025年度县域商业体系建设试点县，扩大中央服务业资金支持范围，不断巩固建设县域商业设施，提升消费载体建设。（责任单位：市商务局、市财政局）</w:t>
      </w:r>
    </w:p>
    <w:p w14:paraId="290FEC1D">
      <w:pPr>
        <w:keepNext w:val="0"/>
        <w:keepLines w:val="0"/>
        <w:pageBreakBefore w:val="0"/>
        <w:suppressAutoHyphens/>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14.加快推进便民生活圈建设</w:t>
      </w:r>
      <w:r>
        <w:rPr>
          <w:rFonts w:hint="default" w:ascii="Times New Roman" w:hAnsi="Times New Roman" w:eastAsia="方正仿宋_GBK" w:cs="Times New Roman"/>
          <w:sz w:val="32"/>
          <w:szCs w:val="32"/>
        </w:rPr>
        <w:t>。推进城市一刻钟便民生活圈提质升级，进一步完善相应设施，布局更合理的商业网络，建好用好便民生活圈，打造12个升级版的居民家门口“幸福圈”。（责任单位：市商务局）</w:t>
      </w:r>
    </w:p>
    <w:p w14:paraId="75891B65">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15.推进再生资源回收体系建设</w:t>
      </w:r>
      <w:r>
        <w:rPr>
          <w:rFonts w:hint="default" w:ascii="Times New Roman" w:hAnsi="Times New Roman" w:eastAsia="方正仿宋_GBK" w:cs="Times New Roman"/>
          <w:sz w:val="32"/>
          <w:szCs w:val="32"/>
        </w:rPr>
        <w:t>。规范有序发展再生资源回收市场，结合消费品以旧换新工作，统筹布局全市再生资源回收体系建设网络，以实现东、中、西区域全面合理布局。（责任单位：市商务局、市城市管理局、市生态环境局）</w:t>
      </w:r>
    </w:p>
    <w:p w14:paraId="3FBCF57D">
      <w:pPr>
        <w:keepNext w:val="0"/>
        <w:keepLines w:val="0"/>
        <w:pageBreakBefore w:val="0"/>
        <w:suppressAutoHyphens/>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16.推动城乡物流体系建设</w:t>
      </w:r>
      <w:r>
        <w:rPr>
          <w:rFonts w:hint="default" w:ascii="Times New Roman" w:hAnsi="Times New Roman" w:eastAsia="方正仿宋_GBK" w:cs="Times New Roman"/>
          <w:sz w:val="32"/>
          <w:szCs w:val="32"/>
        </w:rPr>
        <w:t>。以毛集实验区电商快递物流供配中心项目为模板，加快畅通城乡商品双向流通渠道，争取设立邮政区域物流分拨中心，更好释放县乡消费潜力，降低企业物流成本。（责任单位：市邮政管理局、市交通运输局、市商务局）</w:t>
      </w:r>
    </w:p>
    <w:p w14:paraId="79EFE176">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（五）实施特色消费提档专项行动</w:t>
      </w:r>
    </w:p>
    <w:p w14:paraId="49FA31A4">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17.加快推动首店经济发展</w:t>
      </w:r>
      <w:r>
        <w:rPr>
          <w:rFonts w:hint="default" w:ascii="Times New Roman" w:hAnsi="Times New Roman" w:eastAsia="方正仿宋_GBK" w:cs="Times New Roman"/>
          <w:sz w:val="32"/>
          <w:szCs w:val="32"/>
        </w:rPr>
        <w:t>。加快培育首店经济，年度力争引入20家以上首店落户淮南，积极筹划组织首秀、首发、首展等促消费活动。（责任单位：市商务局）</w:t>
      </w:r>
    </w:p>
    <w:p w14:paraId="4ABA2D6D">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18.加强“老字号”申报工作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靠前推动国家及省级“老字号”申报工作，积极对接协调，加强对相关企业帮扶，完善相关材料支撑，争取省级以上“老字号”企业2家。（责任单位：市商务局、市市场监督管理局）</w:t>
      </w:r>
    </w:p>
    <w:p w14:paraId="41298936">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19.加强特色商业街区打造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支持现有省级特色商业街区提升改造，积极培育1952街区、万茂金街、春申里街区，培育省级特色商业街3条以上。创建一批商文旅融合发展集聚区，培育一批旅游休闲街区。（责任单位：市商务局、市文旅局）</w:t>
      </w:r>
    </w:p>
    <w:p w14:paraId="2DCADF64">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20.推动特色美食街区改造升级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全力推动徽菜产业高质量发展，对现有美食街区进行升级改造，积极争创“徽菜美食街区”。（责任单位：市商务局）</w:t>
      </w:r>
    </w:p>
    <w:p w14:paraId="1CD0EA2A">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（六）实施绿色消费提升专项行动</w:t>
      </w:r>
    </w:p>
    <w:p w14:paraId="30DDF870">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21.开展主题电商活动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争取举办2025安徽省网商大会，组织企业参加省商务厅组织的系列活动。牵头举办淮南牛肉汤电商直播带货大赛，进一步提升淮南牛肉汤知名度和美誉度，加快推动淮南牛肉汤产业做大做强。组织企业参加中秋消费帮扶助力乡村振兴、“双十一大促”等线上促销活动，促进淮品外销。依托集中带货直播平台，助推“淮南好物”加速出圈。（责任单位：市商务局、市农业农村局）</w:t>
      </w:r>
    </w:p>
    <w:p w14:paraId="38058153">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22.加强农村电商主体建设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落实《淮南市深化农村电商高质量发展贯彻落实方案（2024-2027年）》规划，争创农村电商高质量发展“领跑县”，创建省级县域电商直播中心，大力培育省级农村电商供应链企业，以市场主体建设促进农村电商高质量发展。（责任单位：市商务局、市农业农村局）</w:t>
      </w:r>
    </w:p>
    <w:p w14:paraId="71E06E9E">
      <w:pPr>
        <w:keepNext w:val="0"/>
        <w:keepLines w:val="0"/>
        <w:pageBreakBefore w:val="0"/>
        <w:widowControl/>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23.加大电商人才培育</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积极组织人员参加省商务厅牵头举办的各种赛事活动。依托省级农村电商大讲堂、高校、园区等，组织企业参与培训，加大省级农村电商带头人培育力度，通过实践培养人才。（责任单位：市商务局、市人社局）</w:t>
      </w:r>
    </w:p>
    <w:p w14:paraId="5E609602">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24.推动人工智能消费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丰富消费领域人工智能应用场景，促进智能消费终端进千家万户、智能商业终端进千商万店。（责任单位：市商务局）</w:t>
      </w:r>
    </w:p>
    <w:p w14:paraId="7ACC96B3">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（七）实施服务消费提质专项行动</w:t>
      </w:r>
    </w:p>
    <w:p w14:paraId="0969B94F">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25.推动服务消费高质量发展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挖掘餐饮住宿、家政服务、养老托育等基础型消费潜力，创新服务消费场景，优化服务供给能力。（责任单位：市商务局、市发改委、市市场监督管理局）</w:t>
      </w:r>
    </w:p>
    <w:p w14:paraId="74845E6B">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26.促进服务消费提质惠民</w:t>
      </w:r>
      <w:r>
        <w:rPr>
          <w:rFonts w:hint="default" w:ascii="Times New Roman" w:hAnsi="Times New Roman" w:eastAsia="方正仿宋_GBK" w:cs="Times New Roman"/>
          <w:sz w:val="32"/>
          <w:szCs w:val="32"/>
        </w:rPr>
        <w:t>。优化“一老一小”服务供给，完善养老托育设施建设，提升专业化服务水平，创新服务模式，加强政策支持与保障，促进医养教融合发展，推动全社会力量参与。（责任单位：市商务局、市发改委、市民政局、市卫健委、市教体局）</w:t>
      </w:r>
    </w:p>
    <w:p w14:paraId="5C6A69EB">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27.落实服务业开放有关要求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积极跟进国家、省服务业开放举措，有序放宽电信、教育、文化、医疗等服务市场准入。（责任单位：市商务局、市发改委、市工信局、市教体局、市卫健委）</w:t>
      </w:r>
    </w:p>
    <w:p w14:paraId="5E9BB4B7">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（八）实施融合消费提效专项行动</w:t>
      </w:r>
    </w:p>
    <w:p w14:paraId="6365F430">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28.创新多元消费场景</w:t>
      </w:r>
      <w:r>
        <w:rPr>
          <w:rFonts w:hint="default" w:ascii="Times New Roman" w:hAnsi="Times New Roman" w:eastAsia="方正仿宋_GBK" w:cs="Times New Roman"/>
          <w:sz w:val="32"/>
          <w:szCs w:val="32"/>
        </w:rPr>
        <w:t>。围绕潮品乐购、悦在运动、驾趣畅享、数智体验等领域，推进演艺进街区、进商场，推出一批音乐节、演唱会等演出活动，打造灯光秀、音乐节等一批夜间演艺活动。市本级每月打造不少于1场次消费场景；各县区（园区）加强与文旅、教体、农业农村等部门的协作，每季度不少于1场次，暑期、五一、中秋、国庆假期各不少于1场次，年度共计不少于8场次政府层面的消费场景打造。（责任单位：市文旅局、市教体局、市农业农村局、市商务局）</w:t>
      </w:r>
    </w:p>
    <w:p w14:paraId="3CD6FA24">
      <w:pPr>
        <w:keepNext w:val="0"/>
        <w:keepLines w:val="0"/>
        <w:pageBreakBefore w:val="0"/>
        <w:kinsoku/>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29.</w:t>
      </w:r>
      <w:r>
        <w:rPr>
          <w:rFonts w:hint="default" w:ascii="Times New Roman" w:hAnsi="Times New Roman" w:eastAsia="方正仿宋_GBK" w:cs="Times New Roman"/>
          <w:b/>
          <w:sz w:val="32"/>
          <w:szCs w:val="32"/>
        </w:rPr>
        <w:t>扩大高品质文旅产品供给</w:t>
      </w:r>
      <w:r>
        <w:rPr>
          <w:rFonts w:hint="default" w:ascii="Times New Roman" w:hAnsi="Times New Roman" w:eastAsia="方正仿宋_GBK" w:cs="Times New Roman"/>
          <w:sz w:val="32"/>
          <w:szCs w:val="32"/>
        </w:rPr>
        <w:t>。会同相关部门，</w:t>
      </w:r>
      <w:r>
        <w:rPr>
          <w:rFonts w:hint="default" w:ascii="Times New Roman" w:hAnsi="Times New Roman" w:eastAsia="方正仿宋_GBK" w:cs="Times New Roman"/>
          <w:sz w:val="32"/>
          <w:szCs w:val="32"/>
        </w:rPr>
        <w:t>借力电视剧《六姊妹》热度、</w:t>
      </w:r>
      <w:r>
        <w:rPr>
          <w:rFonts w:hint="default" w:ascii="Times New Roman" w:hAnsi="Times New Roman" w:eastAsia="方正仿宋_GBK" w:cs="Times New Roman"/>
          <w:sz w:val="32"/>
          <w:szCs w:val="32"/>
        </w:rPr>
        <w:t>武王墩墓发掘、</w:t>
      </w:r>
      <w:r>
        <w:rPr>
          <w:rFonts w:hint="default" w:ascii="Times New Roman" w:hAnsi="Times New Roman" w:eastAsia="方正仿宋_GBK" w:cs="Times New Roman"/>
          <w:sz w:val="32"/>
          <w:szCs w:val="32"/>
        </w:rPr>
        <w:t>毛集冰帘洞天、寿县古城和二十四节气馆、八公山等旅游资源，加强商文旅、商农旅融合，加大与淮南名特优产品销售融合力度，积极营造“乐享淮品”“淮味无穷”的氛围。</w:t>
      </w:r>
      <w:r>
        <w:rPr>
          <w:rFonts w:hint="default" w:ascii="Times New Roman" w:hAnsi="Times New Roman" w:eastAsia="方正仿宋_GBK" w:cs="Times New Roman"/>
          <w:sz w:val="32"/>
          <w:szCs w:val="32"/>
        </w:rPr>
        <w:t>（责任单位：市商务局、市文旅局、市教体局、市农业农村局）</w:t>
      </w:r>
    </w:p>
    <w:p w14:paraId="1F57BBB3">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三、工作机制</w:t>
      </w:r>
    </w:p>
    <w:p w14:paraId="733DAE83">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（一）组织领导机制。</w:t>
      </w:r>
      <w:r>
        <w:rPr>
          <w:rFonts w:hint="default" w:ascii="Times New Roman" w:hAnsi="Times New Roman" w:eastAsia="方正仿宋_GBK" w:cs="Times New Roman"/>
          <w:sz w:val="32"/>
          <w:szCs w:val="32"/>
        </w:rPr>
        <w:t>在市委、市政府领导下，发挥稳外贸稳外资促消费工作专班机制、消费品以旧换新工作协调机制等作用，深入研究消费趋势，强化部门协同和市县联动，及时跟进落实国家、省扩消费相关政策和工作部署，动态完善我市配套措施。</w:t>
      </w:r>
    </w:p>
    <w:p w14:paraId="17C46E10">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（二）责任落实机制。</w:t>
      </w:r>
      <w:r>
        <w:rPr>
          <w:rFonts w:hint="default" w:ascii="Times New Roman" w:hAnsi="Times New Roman" w:eastAsia="方正仿宋_GBK" w:cs="Times New Roman"/>
          <w:sz w:val="32"/>
          <w:szCs w:val="32"/>
        </w:rPr>
        <w:t>紧盯重点任务不放，咬定重要指标不松，深刻查找内贸工作的短板弱项，制定提升举措。严格落实分级包保措施，及时掌握限上企业运行动态，市本级重点包保前100家限上企业，县区园区包保属地企业。定期召开工作分析会，稳步有序推进各项工作，保证完成全年工作任务。</w:t>
      </w:r>
    </w:p>
    <w:p w14:paraId="78EDC013">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（三）资金保障机制。</w:t>
      </w:r>
      <w:r>
        <w:rPr>
          <w:rFonts w:hint="default" w:ascii="Times New Roman" w:hAnsi="Times New Roman" w:eastAsia="方正仿宋_GBK" w:cs="Times New Roman"/>
          <w:sz w:val="32"/>
          <w:szCs w:val="32"/>
        </w:rPr>
        <w:t>用足用好上级政策资金，加强与相关部门协作配合，指导各县区（园区）规范补贴资金使用管理。出台产品“焕新”、以旧换新补贴资金拨付实施细则，编制补贴流程，减轻企业垫资压力，优化服务环境、创新消费环境，统筹推进促消费政策落地见效，让真金白银的优惠直达消费者，真正把实事办好、把好事办实。</w:t>
      </w:r>
    </w:p>
    <w:p w14:paraId="29FEEB38">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（四）调研帮扶机制。</w:t>
      </w:r>
      <w:r>
        <w:rPr>
          <w:rFonts w:hint="default" w:ascii="Times New Roman" w:hAnsi="Times New Roman" w:eastAsia="方正仿宋_GBK" w:cs="Times New Roman"/>
          <w:sz w:val="32"/>
          <w:szCs w:val="32"/>
        </w:rPr>
        <w:t>坚持“四不两直”，每月走访包保企业不少于1次，详细了解掌握企业成长动态，加强政策法规、行业发展、数据报送等工作指导，及时解决企业经营中存在的堵点难点，梳理问题清单，制定行之有效的帮扶措施。</w:t>
      </w:r>
    </w:p>
    <w:p w14:paraId="3436E4D0">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（五）检查监督机制。</w:t>
      </w:r>
      <w:r>
        <w:rPr>
          <w:rFonts w:hint="default" w:ascii="Times New Roman" w:hAnsi="Times New Roman" w:eastAsia="方正仿宋_GBK" w:cs="Times New Roman"/>
          <w:sz w:val="32"/>
          <w:szCs w:val="32"/>
        </w:rPr>
        <w:t>加强汽车、成品油流通环节监管，规范直销、拍卖、特许经营、单用途预付卡、大宗商品现货交易等市场环境，持续开展“双随机、一公开”日常监管，推动商贸流通领域安全有序发展。积极落实全口径消费统计制度要求，夯实扩消费统计基础。保护好消费者权益，营造安全放心消费环境。</w:t>
      </w:r>
    </w:p>
    <w:p w14:paraId="073EBEBF">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0BD2F081">
      <w:pPr>
        <w:pStyle w:val="2"/>
        <w:keepNext w:val="0"/>
        <w:keepLines w:val="0"/>
        <w:pageBreakBefore w:val="0"/>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sectPr>
      <w:footerReference r:id="rId3" w:type="default"/>
      <w:pgSz w:w="11906" w:h="16838"/>
      <w:pgMar w:top="1701" w:right="1418"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949328"/>
    </w:sdtPr>
    <w:sdtContent>
      <w:p w14:paraId="246852EF">
        <w:pPr>
          <w:pStyle w:val="7"/>
          <w:jc w:val="center"/>
        </w:pPr>
        <w:r>
          <w:fldChar w:fldCharType="begin"/>
        </w:r>
        <w:r>
          <w:instrText xml:space="preserve">PAGE   \* MERGEFORMAT</w:instrText>
        </w:r>
        <w:r>
          <w:fldChar w:fldCharType="separate"/>
        </w:r>
        <w:r>
          <w:rPr>
            <w:lang w:val="zh-CN"/>
          </w:rPr>
          <w:t>2</w:t>
        </w:r>
        <w:r>
          <w:fldChar w:fldCharType="end"/>
        </w:r>
      </w:p>
    </w:sdtContent>
  </w:sdt>
  <w:p w14:paraId="128F85E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ZTA3MTYxNjk3YzA5OThhNDJmOGNkNjg0ZTg5YzgifQ=="/>
  </w:docVars>
  <w:rsids>
    <w:rsidRoot w:val="4EA3290C"/>
    <w:rsid w:val="0006458A"/>
    <w:rsid w:val="00151CB7"/>
    <w:rsid w:val="002000A1"/>
    <w:rsid w:val="002109C1"/>
    <w:rsid w:val="0028354A"/>
    <w:rsid w:val="002E1161"/>
    <w:rsid w:val="00343E8A"/>
    <w:rsid w:val="0036258C"/>
    <w:rsid w:val="00383C09"/>
    <w:rsid w:val="003F2064"/>
    <w:rsid w:val="004110FD"/>
    <w:rsid w:val="00452FED"/>
    <w:rsid w:val="00464AD6"/>
    <w:rsid w:val="004867D8"/>
    <w:rsid w:val="00487603"/>
    <w:rsid w:val="004D793F"/>
    <w:rsid w:val="00514930"/>
    <w:rsid w:val="005C1F39"/>
    <w:rsid w:val="00623404"/>
    <w:rsid w:val="0067563D"/>
    <w:rsid w:val="00694986"/>
    <w:rsid w:val="00713853"/>
    <w:rsid w:val="00724828"/>
    <w:rsid w:val="00747056"/>
    <w:rsid w:val="00773A49"/>
    <w:rsid w:val="008D6554"/>
    <w:rsid w:val="00903757"/>
    <w:rsid w:val="00976184"/>
    <w:rsid w:val="00A81F6A"/>
    <w:rsid w:val="00A97456"/>
    <w:rsid w:val="00AF553C"/>
    <w:rsid w:val="00AF5FA8"/>
    <w:rsid w:val="00AF735F"/>
    <w:rsid w:val="00B5579E"/>
    <w:rsid w:val="00C13CBA"/>
    <w:rsid w:val="00C34C59"/>
    <w:rsid w:val="00DD6835"/>
    <w:rsid w:val="00DE34F7"/>
    <w:rsid w:val="00E61736"/>
    <w:rsid w:val="00E7496C"/>
    <w:rsid w:val="00EA3F81"/>
    <w:rsid w:val="00F215AD"/>
    <w:rsid w:val="00F43F6E"/>
    <w:rsid w:val="00F74588"/>
    <w:rsid w:val="00F92D47"/>
    <w:rsid w:val="00FD11B1"/>
    <w:rsid w:val="05304A7F"/>
    <w:rsid w:val="06F7758A"/>
    <w:rsid w:val="0EFE51DB"/>
    <w:rsid w:val="0F7AE1E5"/>
    <w:rsid w:val="0FD737E5"/>
    <w:rsid w:val="113D3F94"/>
    <w:rsid w:val="15952AED"/>
    <w:rsid w:val="15E433A4"/>
    <w:rsid w:val="17EF82B6"/>
    <w:rsid w:val="1B3756D2"/>
    <w:rsid w:val="1BFC817B"/>
    <w:rsid w:val="1DF4C273"/>
    <w:rsid w:val="1EAB1C51"/>
    <w:rsid w:val="1EB15418"/>
    <w:rsid w:val="1FEF7087"/>
    <w:rsid w:val="1FFB21EF"/>
    <w:rsid w:val="1FFF81BB"/>
    <w:rsid w:val="1FFFC30E"/>
    <w:rsid w:val="2D730B94"/>
    <w:rsid w:val="2DAF2AC9"/>
    <w:rsid w:val="2F77B94B"/>
    <w:rsid w:val="2FE9D153"/>
    <w:rsid w:val="30821C8D"/>
    <w:rsid w:val="31AC0DC2"/>
    <w:rsid w:val="32221055"/>
    <w:rsid w:val="34ED4956"/>
    <w:rsid w:val="36F7C3FE"/>
    <w:rsid w:val="376769CD"/>
    <w:rsid w:val="37D01AFB"/>
    <w:rsid w:val="37DB81D7"/>
    <w:rsid w:val="37FFB246"/>
    <w:rsid w:val="3BB36A16"/>
    <w:rsid w:val="3BFC124C"/>
    <w:rsid w:val="3BFDE68D"/>
    <w:rsid w:val="3CFF3F19"/>
    <w:rsid w:val="3DC7A478"/>
    <w:rsid w:val="3DFBFA08"/>
    <w:rsid w:val="3EBD98F1"/>
    <w:rsid w:val="3EE75037"/>
    <w:rsid w:val="3F77A898"/>
    <w:rsid w:val="3F7F78DE"/>
    <w:rsid w:val="3FAD60A2"/>
    <w:rsid w:val="3FEF209E"/>
    <w:rsid w:val="3FFA7639"/>
    <w:rsid w:val="3FFA8F73"/>
    <w:rsid w:val="3FFB9781"/>
    <w:rsid w:val="3FFF646A"/>
    <w:rsid w:val="43E72DE7"/>
    <w:rsid w:val="44ED5522"/>
    <w:rsid w:val="46FF5532"/>
    <w:rsid w:val="472FAA0E"/>
    <w:rsid w:val="47E71A02"/>
    <w:rsid w:val="47F7A75F"/>
    <w:rsid w:val="4BD65661"/>
    <w:rsid w:val="4BF2268B"/>
    <w:rsid w:val="4BFEFE04"/>
    <w:rsid w:val="4C6C1422"/>
    <w:rsid w:val="4E30005F"/>
    <w:rsid w:val="4EA3290C"/>
    <w:rsid w:val="53F509B1"/>
    <w:rsid w:val="558F875C"/>
    <w:rsid w:val="57D0B290"/>
    <w:rsid w:val="59573778"/>
    <w:rsid w:val="59593F5B"/>
    <w:rsid w:val="5B1F1531"/>
    <w:rsid w:val="5B6D3620"/>
    <w:rsid w:val="5B7FCDBF"/>
    <w:rsid w:val="5BBEE341"/>
    <w:rsid w:val="5CF3AD71"/>
    <w:rsid w:val="5D7BADA0"/>
    <w:rsid w:val="5DF77BFB"/>
    <w:rsid w:val="5E64DAB3"/>
    <w:rsid w:val="5F5395E4"/>
    <w:rsid w:val="5F7E8E67"/>
    <w:rsid w:val="5FAC3E50"/>
    <w:rsid w:val="5FE685BF"/>
    <w:rsid w:val="5FEB9DCB"/>
    <w:rsid w:val="5FF7873D"/>
    <w:rsid w:val="5FF79A1E"/>
    <w:rsid w:val="650FB9C2"/>
    <w:rsid w:val="65AF63E5"/>
    <w:rsid w:val="65FB220E"/>
    <w:rsid w:val="67AF491F"/>
    <w:rsid w:val="68755F6D"/>
    <w:rsid w:val="68EB6078"/>
    <w:rsid w:val="6AC7E727"/>
    <w:rsid w:val="6B3D44FB"/>
    <w:rsid w:val="6B655563"/>
    <w:rsid w:val="6B7FEE2A"/>
    <w:rsid w:val="6BBF22BF"/>
    <w:rsid w:val="6BD70968"/>
    <w:rsid w:val="6BF933B3"/>
    <w:rsid w:val="6CF52613"/>
    <w:rsid w:val="6CF75F26"/>
    <w:rsid w:val="6CFBC941"/>
    <w:rsid w:val="6DB04844"/>
    <w:rsid w:val="6DD7B4C8"/>
    <w:rsid w:val="6DDBF162"/>
    <w:rsid w:val="6EAFECFF"/>
    <w:rsid w:val="6EEB1868"/>
    <w:rsid w:val="6EFD1670"/>
    <w:rsid w:val="6F3AFD45"/>
    <w:rsid w:val="6F7C78D3"/>
    <w:rsid w:val="6F87BD0F"/>
    <w:rsid w:val="6FDFCF86"/>
    <w:rsid w:val="6FED9CC4"/>
    <w:rsid w:val="71D644A3"/>
    <w:rsid w:val="726DBF99"/>
    <w:rsid w:val="74FA8180"/>
    <w:rsid w:val="74FF8BF9"/>
    <w:rsid w:val="75B6AD62"/>
    <w:rsid w:val="75B7DB7D"/>
    <w:rsid w:val="75FBCCA9"/>
    <w:rsid w:val="76EF5F3F"/>
    <w:rsid w:val="777F66F9"/>
    <w:rsid w:val="779D9C35"/>
    <w:rsid w:val="77F83C4D"/>
    <w:rsid w:val="796F7FFB"/>
    <w:rsid w:val="79B0A892"/>
    <w:rsid w:val="7B1D504B"/>
    <w:rsid w:val="7B7D5C00"/>
    <w:rsid w:val="7BBB9377"/>
    <w:rsid w:val="7BBFAE9A"/>
    <w:rsid w:val="7BCFFAC3"/>
    <w:rsid w:val="7BDCFFC9"/>
    <w:rsid w:val="7BF52BCA"/>
    <w:rsid w:val="7BF67290"/>
    <w:rsid w:val="7BF708CC"/>
    <w:rsid w:val="7CCF5D3A"/>
    <w:rsid w:val="7CFAB96B"/>
    <w:rsid w:val="7D693B86"/>
    <w:rsid w:val="7DDF56B5"/>
    <w:rsid w:val="7DDF6C97"/>
    <w:rsid w:val="7DED9C2C"/>
    <w:rsid w:val="7DFDB0F6"/>
    <w:rsid w:val="7E3FA127"/>
    <w:rsid w:val="7E4116E9"/>
    <w:rsid w:val="7E6722DB"/>
    <w:rsid w:val="7E77C5EC"/>
    <w:rsid w:val="7EBED7AD"/>
    <w:rsid w:val="7EDFAAFC"/>
    <w:rsid w:val="7EFF9842"/>
    <w:rsid w:val="7EFF9B0B"/>
    <w:rsid w:val="7F373002"/>
    <w:rsid w:val="7F3BB618"/>
    <w:rsid w:val="7F3F1320"/>
    <w:rsid w:val="7F4F8FE8"/>
    <w:rsid w:val="7F6D8104"/>
    <w:rsid w:val="7F7D3D35"/>
    <w:rsid w:val="7F7E86A5"/>
    <w:rsid w:val="7F9FADDF"/>
    <w:rsid w:val="7FAF6416"/>
    <w:rsid w:val="7FBABFDA"/>
    <w:rsid w:val="7FBBB85C"/>
    <w:rsid w:val="7FBF7757"/>
    <w:rsid w:val="7FDB2DA8"/>
    <w:rsid w:val="7FDBE81F"/>
    <w:rsid w:val="7FEB20B6"/>
    <w:rsid w:val="7FEF5F17"/>
    <w:rsid w:val="7FEF94DC"/>
    <w:rsid w:val="7FF3F2EC"/>
    <w:rsid w:val="7FF507C8"/>
    <w:rsid w:val="7FF6841B"/>
    <w:rsid w:val="7FFBC571"/>
    <w:rsid w:val="7FFF0A67"/>
    <w:rsid w:val="7FFF0C36"/>
    <w:rsid w:val="7FFF982D"/>
    <w:rsid w:val="8FFE038B"/>
    <w:rsid w:val="93FAD51F"/>
    <w:rsid w:val="95162B92"/>
    <w:rsid w:val="952FB01F"/>
    <w:rsid w:val="9BDAAA13"/>
    <w:rsid w:val="9BFF09C9"/>
    <w:rsid w:val="A7F73BF6"/>
    <w:rsid w:val="AD7EA9E6"/>
    <w:rsid w:val="AF9F2FED"/>
    <w:rsid w:val="AFF2D384"/>
    <w:rsid w:val="B2EF8C37"/>
    <w:rsid w:val="B3FFFF12"/>
    <w:rsid w:val="B4FD862E"/>
    <w:rsid w:val="B6FBD7D1"/>
    <w:rsid w:val="B70FD4C5"/>
    <w:rsid w:val="B78F1B46"/>
    <w:rsid w:val="B7DD9F7D"/>
    <w:rsid w:val="BB2F616D"/>
    <w:rsid w:val="BBD4E995"/>
    <w:rsid w:val="BBDA6079"/>
    <w:rsid w:val="BBE358C2"/>
    <w:rsid w:val="BBF74A29"/>
    <w:rsid w:val="BD6C178E"/>
    <w:rsid w:val="BDFFE125"/>
    <w:rsid w:val="BEF4644C"/>
    <w:rsid w:val="BEF78C56"/>
    <w:rsid w:val="BF75B500"/>
    <w:rsid w:val="BFB33592"/>
    <w:rsid w:val="BFE9FD93"/>
    <w:rsid w:val="BFFB72C4"/>
    <w:rsid w:val="BFFC293C"/>
    <w:rsid w:val="BFFE27C0"/>
    <w:rsid w:val="BFFEC07A"/>
    <w:rsid w:val="BFFEE037"/>
    <w:rsid w:val="BFFF8199"/>
    <w:rsid w:val="CA3D7962"/>
    <w:rsid w:val="CBCD75C9"/>
    <w:rsid w:val="CD66A77E"/>
    <w:rsid w:val="CDFB97A2"/>
    <w:rsid w:val="D6F5A327"/>
    <w:rsid w:val="D73E9A90"/>
    <w:rsid w:val="D77BE6AB"/>
    <w:rsid w:val="D7B724C3"/>
    <w:rsid w:val="D7FF8539"/>
    <w:rsid w:val="D81615EE"/>
    <w:rsid w:val="DBA83965"/>
    <w:rsid w:val="DBBCFD6D"/>
    <w:rsid w:val="DBD7F527"/>
    <w:rsid w:val="DD7F2786"/>
    <w:rsid w:val="DD9FB81A"/>
    <w:rsid w:val="DE6B14A3"/>
    <w:rsid w:val="DEEA3962"/>
    <w:rsid w:val="DEF78E8E"/>
    <w:rsid w:val="DEFE8286"/>
    <w:rsid w:val="DF57B3D1"/>
    <w:rsid w:val="DFFC899D"/>
    <w:rsid w:val="E063DA49"/>
    <w:rsid w:val="E66FED00"/>
    <w:rsid w:val="E77E7EE8"/>
    <w:rsid w:val="E7FBE15D"/>
    <w:rsid w:val="E8EF11CD"/>
    <w:rsid w:val="E99928C4"/>
    <w:rsid w:val="E9DF9DE0"/>
    <w:rsid w:val="EB5F235F"/>
    <w:rsid w:val="EBBF6BE9"/>
    <w:rsid w:val="EBD74FF5"/>
    <w:rsid w:val="EBE7130A"/>
    <w:rsid w:val="EBF980E7"/>
    <w:rsid w:val="EBFB1930"/>
    <w:rsid w:val="ECF7EC3A"/>
    <w:rsid w:val="ED74FE98"/>
    <w:rsid w:val="EDFD2EB1"/>
    <w:rsid w:val="EDFF47E5"/>
    <w:rsid w:val="EE6ADFBF"/>
    <w:rsid w:val="EEF49C87"/>
    <w:rsid w:val="EEFE93F6"/>
    <w:rsid w:val="EF5DFABB"/>
    <w:rsid w:val="EF7F89A9"/>
    <w:rsid w:val="EF92F9A9"/>
    <w:rsid w:val="EFCEE63F"/>
    <w:rsid w:val="EFF0C232"/>
    <w:rsid w:val="EFF3FB04"/>
    <w:rsid w:val="EFFDAA98"/>
    <w:rsid w:val="F35FA4C0"/>
    <w:rsid w:val="F3EF7515"/>
    <w:rsid w:val="F6BE9E88"/>
    <w:rsid w:val="F6E3E2D0"/>
    <w:rsid w:val="F6FF308A"/>
    <w:rsid w:val="F71DBCF9"/>
    <w:rsid w:val="F769A60F"/>
    <w:rsid w:val="F77607E3"/>
    <w:rsid w:val="F77FD6FC"/>
    <w:rsid w:val="F7E9705B"/>
    <w:rsid w:val="F7F7D709"/>
    <w:rsid w:val="F7FBD321"/>
    <w:rsid w:val="F7FF3178"/>
    <w:rsid w:val="F7FF7EF0"/>
    <w:rsid w:val="F7FFAB29"/>
    <w:rsid w:val="F976FBB2"/>
    <w:rsid w:val="F9FD67F3"/>
    <w:rsid w:val="FA3B3FED"/>
    <w:rsid w:val="FA582578"/>
    <w:rsid w:val="FA7E23C8"/>
    <w:rsid w:val="FABF96C7"/>
    <w:rsid w:val="FAFFF450"/>
    <w:rsid w:val="FB9F8F3C"/>
    <w:rsid w:val="FBADA0D3"/>
    <w:rsid w:val="FBBFD4E5"/>
    <w:rsid w:val="FBD7EE7D"/>
    <w:rsid w:val="FBF59C2D"/>
    <w:rsid w:val="FBF76F7B"/>
    <w:rsid w:val="FCEB3077"/>
    <w:rsid w:val="FD5C48E5"/>
    <w:rsid w:val="FD73400D"/>
    <w:rsid w:val="FD7B824B"/>
    <w:rsid w:val="FD7F3B89"/>
    <w:rsid w:val="FDBF268E"/>
    <w:rsid w:val="FDDAD24D"/>
    <w:rsid w:val="FDEC91D5"/>
    <w:rsid w:val="FDEF4B15"/>
    <w:rsid w:val="FE3D8097"/>
    <w:rsid w:val="FEA7913F"/>
    <w:rsid w:val="FEEFB4EB"/>
    <w:rsid w:val="FEF2EA16"/>
    <w:rsid w:val="FEF9B228"/>
    <w:rsid w:val="FEFCE52E"/>
    <w:rsid w:val="FEFFA496"/>
    <w:rsid w:val="FEFFDD7B"/>
    <w:rsid w:val="FF13B78C"/>
    <w:rsid w:val="FF765EF4"/>
    <w:rsid w:val="FF7BE7BA"/>
    <w:rsid w:val="FF7DA5CA"/>
    <w:rsid w:val="FF7E0FCC"/>
    <w:rsid w:val="FF843B41"/>
    <w:rsid w:val="FFAE0857"/>
    <w:rsid w:val="FFB79CC3"/>
    <w:rsid w:val="FFCFE2C2"/>
    <w:rsid w:val="FFD25C8E"/>
    <w:rsid w:val="FFD62488"/>
    <w:rsid w:val="FFD76BD6"/>
    <w:rsid w:val="FFDECAF8"/>
    <w:rsid w:val="FFE72E59"/>
    <w:rsid w:val="FFEFE09E"/>
    <w:rsid w:val="FFEFF6E8"/>
    <w:rsid w:val="FFF7CECC"/>
    <w:rsid w:val="FFF9B491"/>
    <w:rsid w:val="FFFC809D"/>
    <w:rsid w:val="FFFE6BDF"/>
    <w:rsid w:val="FFFEE339"/>
    <w:rsid w:val="FFFF8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7"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7"/>
    <w:pPr>
      <w:spacing w:before="240" w:after="60"/>
      <w:jc w:val="center"/>
      <w:outlineLvl w:val="0"/>
    </w:pPr>
    <w:rPr>
      <w:rFonts w:ascii="Cambria" w:hAnsi="Cambria" w:cs="Cambria"/>
      <w:b/>
      <w:kern w:val="1"/>
      <w:szCs w:val="32"/>
    </w:rPr>
  </w:style>
  <w:style w:type="paragraph" w:styleId="3">
    <w:name w:val="Normal Indent"/>
    <w:basedOn w:val="1"/>
    <w:qFormat/>
    <w:uiPriority w:val="0"/>
    <w:pPr>
      <w:spacing w:line="560" w:lineRule="exact"/>
      <w:ind w:firstLine="200" w:firstLineChars="200"/>
    </w:pPr>
    <w:rPr>
      <w:rFonts w:eastAsia="仿宋_GB2312"/>
      <w:b/>
      <w:color w:val="000000"/>
      <w:sz w:val="32"/>
    </w:rPr>
  </w:style>
  <w:style w:type="paragraph" w:styleId="4">
    <w:name w:val="Body Text"/>
    <w:basedOn w:val="1"/>
    <w:next w:val="1"/>
    <w:qFormat/>
    <w:uiPriority w:val="0"/>
    <w:pPr>
      <w:spacing w:after="140" w:line="276" w:lineRule="auto"/>
    </w:pPr>
  </w:style>
  <w:style w:type="paragraph" w:styleId="5">
    <w:name w:val="Body Text Indent 2"/>
    <w:basedOn w:val="1"/>
    <w:next w:val="1"/>
    <w:qFormat/>
    <w:uiPriority w:val="0"/>
    <w:pPr>
      <w:spacing w:line="590" w:lineRule="exact"/>
      <w:ind w:firstLine="880" w:firstLineChars="200"/>
    </w:pPr>
    <w:rPr>
      <w:rFonts w:eastAsia="方正仿宋_GBK"/>
    </w:rPr>
  </w:style>
  <w:style w:type="paragraph" w:styleId="6">
    <w:name w:val="Balloon Text"/>
    <w:basedOn w:val="1"/>
    <w:link w:val="17"/>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首行缩进1"/>
    <w:basedOn w:val="4"/>
    <w:qFormat/>
    <w:uiPriority w:val="0"/>
    <w:pPr>
      <w:ind w:firstLine="420" w:firstLineChars="100"/>
    </w:pPr>
  </w:style>
  <w:style w:type="paragraph" w:customStyle="1" w:styleId="15">
    <w:name w:val="正文首行缩进11"/>
    <w:basedOn w:val="4"/>
    <w:qFormat/>
    <w:uiPriority w:val="0"/>
    <w:pPr>
      <w:ind w:firstLine="420" w:firstLineChars="100"/>
    </w:pPr>
  </w:style>
  <w:style w:type="character" w:customStyle="1" w:styleId="16">
    <w:name w:val="页脚 Char"/>
    <w:basedOn w:val="13"/>
    <w:link w:val="7"/>
    <w:qFormat/>
    <w:uiPriority w:val="99"/>
    <w:rPr>
      <w:kern w:val="2"/>
      <w:sz w:val="18"/>
      <w:szCs w:val="24"/>
    </w:rPr>
  </w:style>
  <w:style w:type="character" w:customStyle="1" w:styleId="17">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华东总部</Company>
  <Pages>11</Pages>
  <Words>182</Words>
  <Characters>195</Characters>
  <Lines>36</Lines>
  <Paragraphs>10</Paragraphs>
  <TotalTime>5</TotalTime>
  <ScaleCrop>false</ScaleCrop>
  <LinksUpToDate>false</LinksUpToDate>
  <CharactersWithSpaces>222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2025-03-20T01:21:00Z</dcterms:created>
  <dc:creator>方超超</dc:creator>
  <cp:lastModifiedBy>石文君</cp:lastModifiedBy>
  <cp:lastPrinted>2025-03-20T01:19:00Z</cp:lastPrinted>
  <dcterms:modified xsi:type="dcterms:W3CDTF">2025-06-25T02:02:07Z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A8DD1F646C1D456AA335A3D8B50A7AAB_13</vt:lpwstr>
  </property>
  <property fmtid="{D5CDD505-2E9C-101B-9397-08002B2CF9AE}" pid="4" name="KSOTemplateDocerSaveRecord">
    <vt:lpwstr>eyJoZGlkIjoiOGZiZWU3NTU1ZTdhNjBjNmRkMzIyZjY3MjM0YzFkNWIiLCJ1c2VySWQiOiIyNTg2MDE1MDIifQ==</vt:lpwstr>
  </property>
</Properties>
</file>